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cs="宋体"/>
          <w:b/>
          <w:color w:val="000000"/>
          <w:sz w:val="24"/>
        </w:rPr>
      </w:pPr>
      <w:bookmarkStart w:id="0" w:name="_Hlk63325776"/>
      <w:r>
        <w:rPr>
          <w:rFonts w:hint="eastAsia" w:ascii="宋体" w:hAnsi="宋体" w:cs="宋体"/>
          <w:b/>
          <w:color w:val="000000"/>
          <w:sz w:val="24"/>
        </w:rPr>
        <w:t>合同登记编号：</w:t>
      </w:r>
    </w:p>
    <w:tbl>
      <w:tblPr>
        <w:tblStyle w:val="10"/>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495"/>
        <w:gridCol w:w="576"/>
        <w:gridCol w:w="480"/>
        <w:gridCol w:w="520"/>
        <w:gridCol w:w="536"/>
        <w:gridCol w:w="480"/>
        <w:gridCol w:w="480"/>
        <w:gridCol w:w="480"/>
        <w:gridCol w:w="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trPr>
        <w:tc>
          <w:tcPr>
            <w:tcW w:w="849" w:type="dxa"/>
            <w:tcBorders>
              <w:bottom w:val="single" w:color="auto" w:sz="4" w:space="0"/>
            </w:tcBorders>
            <w:vAlign w:val="center"/>
          </w:tcPr>
          <w:p>
            <w:pPr>
              <w:spacing w:before="156" w:beforeLines="50" w:after="156" w:afterLines="50" w:line="260" w:lineRule="exact"/>
              <w:jc w:val="center"/>
              <w:rPr>
                <w:rFonts w:ascii="宋体" w:hAnsi="宋体" w:cs="宋体"/>
                <w:b/>
                <w:color w:val="000000"/>
                <w:sz w:val="24"/>
              </w:rPr>
            </w:pPr>
            <w:r>
              <w:rPr>
                <w:rFonts w:hint="eastAsia" w:ascii="宋体" w:hAnsi="宋体" w:cs="宋体"/>
                <w:b/>
                <w:color w:val="000000"/>
                <w:sz w:val="24"/>
              </w:rPr>
              <w:t>CHCC</w:t>
            </w:r>
          </w:p>
        </w:tc>
        <w:tc>
          <w:tcPr>
            <w:tcW w:w="495" w:type="dxa"/>
            <w:tcBorders>
              <w:bottom w:val="single" w:color="auto" w:sz="4" w:space="0"/>
            </w:tcBorders>
            <w:vAlign w:val="center"/>
          </w:tcPr>
          <w:p>
            <w:pPr>
              <w:spacing w:before="156" w:beforeLines="50" w:after="156" w:afterLines="50" w:line="260" w:lineRule="exact"/>
              <w:jc w:val="center"/>
              <w:rPr>
                <w:rFonts w:ascii="宋体" w:hAnsi="宋体" w:cs="宋体"/>
                <w:b/>
                <w:color w:val="000000"/>
                <w:sz w:val="24"/>
              </w:rPr>
            </w:pPr>
            <w:r>
              <w:rPr>
                <w:rFonts w:hint="eastAsia" w:ascii="宋体" w:hAnsi="宋体" w:cs="宋体"/>
                <w:b/>
                <w:color w:val="000000"/>
                <w:sz w:val="24"/>
              </w:rPr>
              <w:t>2</w:t>
            </w:r>
          </w:p>
        </w:tc>
        <w:tc>
          <w:tcPr>
            <w:tcW w:w="576" w:type="dxa"/>
            <w:tcBorders>
              <w:bottom w:val="single" w:color="auto" w:sz="4" w:space="0"/>
            </w:tcBorders>
            <w:vAlign w:val="center"/>
          </w:tcPr>
          <w:p>
            <w:pPr>
              <w:spacing w:before="156" w:beforeLines="50" w:after="156" w:afterLines="50" w:line="260" w:lineRule="exact"/>
              <w:jc w:val="center"/>
              <w:rPr>
                <w:rFonts w:ascii="宋体" w:hAnsi="宋体" w:cs="宋体"/>
                <w:b/>
                <w:color w:val="000000"/>
                <w:sz w:val="24"/>
              </w:rPr>
            </w:pPr>
            <w:r>
              <w:rPr>
                <w:rFonts w:hint="eastAsia" w:ascii="宋体" w:hAnsi="宋体" w:cs="宋体"/>
                <w:b/>
                <w:color w:val="000000"/>
                <w:sz w:val="24"/>
              </w:rPr>
              <w:t>0</w:t>
            </w:r>
          </w:p>
        </w:tc>
        <w:tc>
          <w:tcPr>
            <w:tcW w:w="480" w:type="dxa"/>
            <w:tcBorders>
              <w:bottom w:val="single" w:color="auto" w:sz="4" w:space="0"/>
            </w:tcBorders>
            <w:vAlign w:val="center"/>
          </w:tcPr>
          <w:p>
            <w:pPr>
              <w:spacing w:before="156" w:beforeLines="50" w:after="156" w:afterLines="50" w:line="260" w:lineRule="exact"/>
              <w:jc w:val="center"/>
              <w:rPr>
                <w:rFonts w:ascii="宋体" w:hAnsi="宋体" w:cs="宋体"/>
                <w:b/>
                <w:color w:val="000000"/>
                <w:sz w:val="24"/>
              </w:rPr>
            </w:pPr>
          </w:p>
        </w:tc>
        <w:tc>
          <w:tcPr>
            <w:tcW w:w="520" w:type="dxa"/>
            <w:tcBorders>
              <w:bottom w:val="single" w:color="auto" w:sz="4" w:space="0"/>
            </w:tcBorders>
            <w:vAlign w:val="center"/>
          </w:tcPr>
          <w:p>
            <w:pPr>
              <w:spacing w:before="156" w:beforeLines="50" w:after="156" w:afterLines="50" w:line="260" w:lineRule="exact"/>
              <w:jc w:val="center"/>
              <w:rPr>
                <w:rFonts w:ascii="宋体" w:hAnsi="宋体" w:cs="宋体"/>
                <w:b/>
                <w:color w:val="000000"/>
                <w:sz w:val="24"/>
              </w:rPr>
            </w:pPr>
          </w:p>
        </w:tc>
        <w:tc>
          <w:tcPr>
            <w:tcW w:w="536" w:type="dxa"/>
            <w:tcBorders>
              <w:bottom w:val="single" w:color="auto" w:sz="4" w:space="0"/>
            </w:tcBorders>
            <w:vAlign w:val="center"/>
          </w:tcPr>
          <w:p>
            <w:pPr>
              <w:spacing w:before="156" w:beforeLines="50" w:after="156" w:afterLines="50" w:line="260" w:lineRule="exact"/>
              <w:jc w:val="center"/>
              <w:rPr>
                <w:rFonts w:ascii="宋体" w:hAnsi="宋体" w:cs="宋体"/>
                <w:b/>
                <w:color w:val="000000"/>
              </w:rPr>
            </w:pPr>
          </w:p>
        </w:tc>
        <w:tc>
          <w:tcPr>
            <w:tcW w:w="480" w:type="dxa"/>
            <w:tcBorders>
              <w:bottom w:val="single" w:color="auto" w:sz="4" w:space="0"/>
            </w:tcBorders>
            <w:vAlign w:val="center"/>
          </w:tcPr>
          <w:p>
            <w:pPr>
              <w:spacing w:before="156" w:beforeLines="50" w:after="156" w:afterLines="50" w:line="260" w:lineRule="exact"/>
              <w:jc w:val="center"/>
              <w:rPr>
                <w:rFonts w:ascii="宋体" w:hAnsi="宋体" w:cs="宋体"/>
                <w:b/>
                <w:color w:val="000000"/>
              </w:rPr>
            </w:pPr>
          </w:p>
        </w:tc>
        <w:tc>
          <w:tcPr>
            <w:tcW w:w="480" w:type="dxa"/>
            <w:tcBorders>
              <w:bottom w:val="single" w:color="auto" w:sz="4" w:space="0"/>
            </w:tcBorders>
            <w:vAlign w:val="center"/>
          </w:tcPr>
          <w:p>
            <w:pPr>
              <w:spacing w:before="156" w:beforeLines="50" w:after="156" w:afterLines="50" w:line="260" w:lineRule="exact"/>
              <w:jc w:val="center"/>
              <w:rPr>
                <w:rFonts w:ascii="宋体" w:hAnsi="宋体" w:cs="宋体"/>
                <w:b/>
                <w:color w:val="000000"/>
              </w:rPr>
            </w:pPr>
          </w:p>
        </w:tc>
        <w:tc>
          <w:tcPr>
            <w:tcW w:w="480" w:type="dxa"/>
            <w:tcBorders>
              <w:bottom w:val="single" w:color="auto" w:sz="4" w:space="0"/>
            </w:tcBorders>
            <w:vAlign w:val="center"/>
          </w:tcPr>
          <w:p>
            <w:pPr>
              <w:spacing w:before="156" w:beforeLines="50" w:after="156" w:afterLines="50" w:line="260" w:lineRule="exact"/>
              <w:jc w:val="center"/>
              <w:rPr>
                <w:rFonts w:ascii="宋体" w:hAnsi="宋体" w:cs="宋体"/>
                <w:b/>
                <w:color w:val="000000"/>
              </w:rPr>
            </w:pPr>
          </w:p>
        </w:tc>
        <w:tc>
          <w:tcPr>
            <w:tcW w:w="480" w:type="dxa"/>
            <w:tcBorders>
              <w:bottom w:val="single" w:color="auto" w:sz="4" w:space="0"/>
            </w:tcBorders>
            <w:vAlign w:val="center"/>
          </w:tcPr>
          <w:p>
            <w:pPr>
              <w:spacing w:before="156" w:beforeLines="50" w:after="156" w:afterLines="50" w:line="260" w:lineRule="exact"/>
              <w:jc w:val="center"/>
              <w:rPr>
                <w:rFonts w:ascii="宋体" w:hAnsi="宋体" w:cs="宋体"/>
                <w:b/>
                <w:color w:val="000000"/>
              </w:rPr>
            </w:pPr>
          </w:p>
        </w:tc>
      </w:tr>
    </w:tbl>
    <w:p>
      <w:pPr>
        <w:jc w:val="center"/>
        <w:rPr>
          <w:rFonts w:ascii="宋体" w:hAnsi="宋体" w:cs="Arial"/>
          <w:b/>
          <w:sz w:val="28"/>
          <w:szCs w:val="28"/>
        </w:rPr>
      </w:pPr>
      <w:r>
        <w:rPr>
          <w:rFonts w:hint="eastAsia" w:ascii="宋体" w:hAnsi="宋体" w:cs="宋体"/>
          <w:b/>
          <w:color w:val="000000"/>
          <w:sz w:val="24"/>
        </w:rPr>
        <w:br w:type="textWrapping" w:clear="all"/>
      </w:r>
    </w:p>
    <w:p>
      <w:pPr>
        <w:jc w:val="center"/>
        <w:rPr>
          <w:rFonts w:ascii="宋体" w:hAnsi="宋体" w:cs="Arial"/>
          <w:b/>
          <w:sz w:val="28"/>
          <w:szCs w:val="28"/>
        </w:rPr>
      </w:pPr>
    </w:p>
    <w:p>
      <w:pPr>
        <w:jc w:val="center"/>
        <w:rPr>
          <w:rFonts w:ascii="宋体" w:hAnsi="宋体" w:cs="Arial"/>
          <w:b/>
          <w:sz w:val="28"/>
          <w:szCs w:val="28"/>
        </w:rPr>
      </w:pPr>
    </w:p>
    <w:p>
      <w:pPr>
        <w:jc w:val="center"/>
        <w:rPr>
          <w:rFonts w:ascii="宋体" w:hAnsi="宋体" w:cs="Arial"/>
          <w:b/>
          <w:sz w:val="28"/>
          <w:szCs w:val="28"/>
        </w:rPr>
      </w:pPr>
    </w:p>
    <w:p>
      <w:pPr>
        <w:spacing w:line="360" w:lineRule="auto"/>
        <w:jc w:val="center"/>
        <w:rPr>
          <w:rFonts w:ascii="宋体" w:hAnsi="宋体" w:cs="宋体"/>
          <w:b/>
          <w:color w:val="000000"/>
          <w:sz w:val="24"/>
        </w:rPr>
      </w:pPr>
      <w:r>
        <w:rPr>
          <w:rFonts w:hint="eastAsia" w:ascii="宋体" w:hAnsi="宋体" w:eastAsia="宋体" w:cs="Arial"/>
          <w:b/>
          <w:sz w:val="28"/>
          <w:szCs w:val="28"/>
          <w:lang w:eastAsia="zh-CN"/>
        </w:rPr>
        <w:drawing>
          <wp:inline distT="0" distB="0" distL="114300" distR="114300">
            <wp:extent cx="2176145" cy="1911350"/>
            <wp:effectExtent l="0" t="0" r="0" b="0"/>
            <wp:docPr id="2" name="图片 2" descr="e266f1be7143a0f029b5b04f59250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266f1be7143a0f029b5b04f592506a"/>
                    <pic:cNvPicPr>
                      <a:picLocks noChangeAspect="1"/>
                    </pic:cNvPicPr>
                  </pic:nvPicPr>
                  <pic:blipFill>
                    <a:blip r:embed="rId6"/>
                    <a:stretch>
                      <a:fillRect/>
                    </a:stretch>
                  </pic:blipFill>
                  <pic:spPr>
                    <a:xfrm>
                      <a:off x="0" y="0"/>
                      <a:ext cx="2176145" cy="1911350"/>
                    </a:xfrm>
                    <a:prstGeom prst="rect">
                      <a:avLst/>
                    </a:prstGeom>
                  </pic:spPr>
                </pic:pic>
              </a:graphicData>
            </a:graphic>
          </wp:inline>
        </w:drawing>
      </w:r>
    </w:p>
    <w:p>
      <w:pPr>
        <w:spacing w:line="360" w:lineRule="auto"/>
        <w:rPr>
          <w:rFonts w:ascii="宋体" w:hAnsi="宋体" w:cs="宋体"/>
          <w:b/>
          <w:color w:val="000000"/>
        </w:rPr>
      </w:pPr>
    </w:p>
    <w:p>
      <w:pPr>
        <w:pStyle w:val="5"/>
        <w:ind w:firstLine="0" w:firstLineChars="0"/>
        <w:jc w:val="center"/>
        <w:rPr>
          <w:rFonts w:ascii="宋体" w:hAnsi="宋体" w:eastAsia="宋体" w:cs="宋体"/>
          <w:color w:val="000000"/>
          <w:sz w:val="60"/>
          <w:szCs w:val="60"/>
        </w:rPr>
      </w:pPr>
      <w:r>
        <w:rPr>
          <w:rFonts w:hint="eastAsia" w:ascii="宋体" w:hAnsi="宋体" w:eastAsia="宋体" w:cs="宋体"/>
          <w:color w:val="000000"/>
          <w:sz w:val="60"/>
          <w:szCs w:val="60"/>
        </w:rPr>
        <w:t>管理体系认证合同</w:t>
      </w:r>
    </w:p>
    <w:p>
      <w:pPr>
        <w:jc w:val="center"/>
        <w:rPr>
          <w:rFonts w:ascii="宋体" w:hAnsi="宋体" w:cs="Arial"/>
          <w:b/>
          <w:sz w:val="28"/>
          <w:szCs w:val="28"/>
        </w:rPr>
      </w:pPr>
    </w:p>
    <w:p>
      <w:pPr>
        <w:jc w:val="center"/>
        <w:rPr>
          <w:rFonts w:ascii="宋体" w:hAnsi="宋体" w:cs="Arial"/>
          <w:b/>
          <w:sz w:val="28"/>
          <w:szCs w:val="28"/>
        </w:rPr>
      </w:pPr>
    </w:p>
    <w:p>
      <w:pPr>
        <w:jc w:val="center"/>
        <w:rPr>
          <w:rFonts w:ascii="宋体" w:hAnsi="宋体"/>
        </w:rPr>
      </w:pPr>
    </w:p>
    <w:p>
      <w:pPr>
        <w:ind w:left="420"/>
        <w:jc w:val="center"/>
        <w:rPr>
          <w:rFonts w:ascii="宋体" w:hAnsi="宋体"/>
          <w:b/>
          <w:sz w:val="52"/>
          <w:szCs w:val="52"/>
        </w:rPr>
      </w:pPr>
    </w:p>
    <w:p>
      <w:pPr>
        <w:spacing w:line="720" w:lineRule="auto"/>
        <w:ind w:firstLine="948" w:firstLineChars="295"/>
        <w:rPr>
          <w:rFonts w:ascii="宋体" w:hAnsi="宋体"/>
          <w:b/>
          <w:bCs/>
          <w:sz w:val="32"/>
          <w:szCs w:val="32"/>
          <w:u w:val="single"/>
        </w:rPr>
      </w:pPr>
      <w:r>
        <w:rPr>
          <w:rFonts w:hint="eastAsia" w:ascii="宋体" w:hAnsi="宋体"/>
          <w:b/>
          <w:bCs/>
          <w:sz w:val="32"/>
          <w:szCs w:val="32"/>
        </w:rPr>
        <w:t>委托方（甲方）</w:t>
      </w:r>
      <w:r>
        <w:rPr>
          <w:rFonts w:hint="eastAsia" w:ascii="宋体" w:hAnsi="宋体"/>
          <w:b/>
          <w:bCs/>
          <w:sz w:val="32"/>
          <w:szCs w:val="32"/>
          <w:u w:val="single"/>
        </w:rPr>
        <w:t xml:space="preserve"> </w:t>
      </w:r>
      <w:r>
        <w:rPr>
          <w:rFonts w:ascii="宋体" w:hAnsi="宋体"/>
          <w:b/>
          <w:bCs/>
          <w:color w:val="000000"/>
          <w:sz w:val="32"/>
          <w:szCs w:val="32"/>
          <w:u w:val="single"/>
        </w:rPr>
        <w:t xml:space="preserve">                            </w:t>
      </w:r>
    </w:p>
    <w:p>
      <w:pPr>
        <w:spacing w:line="720" w:lineRule="auto"/>
        <w:ind w:firstLine="948" w:firstLineChars="295"/>
        <w:rPr>
          <w:rFonts w:ascii="宋体" w:hAnsi="宋体"/>
          <w:b/>
          <w:bCs/>
          <w:color w:val="000000"/>
          <w:sz w:val="32"/>
          <w:szCs w:val="32"/>
          <w:u w:val="single"/>
        </w:rPr>
      </w:pPr>
      <w:r>
        <w:rPr>
          <w:rFonts w:hint="eastAsia" w:ascii="宋体" w:hAnsi="宋体"/>
          <w:b/>
          <w:bCs/>
          <w:sz w:val="32"/>
          <w:szCs w:val="32"/>
        </w:rPr>
        <w:t>审核方（乙方）</w:t>
      </w:r>
      <w:r>
        <w:rPr>
          <w:rFonts w:hint="eastAsia" w:ascii="宋体" w:hAnsi="宋体"/>
          <w:b/>
          <w:bCs/>
          <w:sz w:val="32"/>
          <w:szCs w:val="32"/>
          <w:u w:val="single"/>
        </w:rPr>
        <w:t xml:space="preserve">   </w:t>
      </w:r>
      <w:r>
        <w:rPr>
          <w:rFonts w:hint="eastAsia" w:ascii="宋体" w:hAnsi="宋体" w:cs="宋体"/>
          <w:b/>
          <w:color w:val="000000"/>
          <w:sz w:val="32"/>
          <w:u w:val="thick"/>
        </w:rPr>
        <w:t>北京华夏沃土技术有限公司</w:t>
      </w:r>
      <w:r>
        <w:rPr>
          <w:rFonts w:hint="eastAsia" w:ascii="宋体" w:hAnsi="宋体"/>
          <w:b/>
          <w:bCs/>
          <w:color w:val="000000"/>
          <w:sz w:val="32"/>
          <w:szCs w:val="32"/>
          <w:u w:val="single"/>
        </w:rPr>
        <w:t xml:space="preserve">  </w:t>
      </w:r>
    </w:p>
    <w:p>
      <w:pPr>
        <w:spacing w:line="720" w:lineRule="auto"/>
        <w:ind w:firstLine="2419" w:firstLineChars="753"/>
        <w:rPr>
          <w:rFonts w:ascii="宋体" w:hAnsi="宋体"/>
        </w:rPr>
      </w:pPr>
      <w:r>
        <w:rPr>
          <w:rFonts w:hint="eastAsia" w:ascii="宋体" w:hAnsi="宋体"/>
          <w:b/>
          <w:bCs/>
          <w:sz w:val="32"/>
          <w:szCs w:val="32"/>
        </w:rPr>
        <w:t>签订时间</w:t>
      </w:r>
      <w:r>
        <w:rPr>
          <w:rFonts w:hint="eastAsia" w:ascii="宋体" w:hAnsi="宋体"/>
          <w:b/>
          <w:sz w:val="32"/>
          <w:szCs w:val="32"/>
        </w:rPr>
        <w:t>：</w:t>
      </w:r>
      <w:r>
        <w:rPr>
          <w:rFonts w:ascii="宋体" w:hAnsi="宋体"/>
          <w:b/>
          <w:sz w:val="32"/>
          <w:szCs w:val="32"/>
          <w:u w:val="single"/>
        </w:rPr>
        <w:t xml:space="preserve">  </w:t>
      </w:r>
      <w:r>
        <w:rPr>
          <w:rFonts w:hint="eastAsia" w:ascii="宋体" w:hAnsi="宋体"/>
          <w:b/>
          <w:sz w:val="32"/>
          <w:szCs w:val="32"/>
          <w:u w:val="single"/>
        </w:rPr>
        <w:t xml:space="preserve">  </w:t>
      </w:r>
      <w:r>
        <w:rPr>
          <w:rFonts w:hint="eastAsia" w:ascii="宋体" w:hAnsi="宋体"/>
          <w:b/>
          <w:sz w:val="32"/>
          <w:szCs w:val="32"/>
        </w:rPr>
        <w:t>年</w:t>
      </w:r>
      <w:r>
        <w:rPr>
          <w:rFonts w:hint="eastAsia" w:ascii="宋体" w:hAnsi="宋体"/>
          <w:b/>
          <w:sz w:val="32"/>
          <w:szCs w:val="32"/>
          <w:u w:val="single"/>
        </w:rPr>
        <w:t xml:space="preserve">   </w:t>
      </w:r>
      <w:r>
        <w:rPr>
          <w:rFonts w:hint="eastAsia" w:ascii="宋体" w:hAnsi="宋体"/>
          <w:b/>
          <w:sz w:val="32"/>
          <w:szCs w:val="32"/>
        </w:rPr>
        <w:t>月</w:t>
      </w:r>
      <w:r>
        <w:rPr>
          <w:rFonts w:hint="eastAsia" w:ascii="宋体" w:hAnsi="宋体"/>
          <w:b/>
          <w:sz w:val="32"/>
          <w:szCs w:val="32"/>
          <w:u w:val="single"/>
        </w:rPr>
        <w:t xml:space="preserve">   </w:t>
      </w:r>
      <w:r>
        <w:rPr>
          <w:rFonts w:hint="eastAsia" w:ascii="宋体" w:hAnsi="宋体"/>
          <w:b/>
          <w:sz w:val="32"/>
          <w:szCs w:val="32"/>
        </w:rPr>
        <w:t>日</w:t>
      </w:r>
    </w:p>
    <w:bookmarkEnd w:id="0"/>
    <w:p>
      <w:pPr>
        <w:spacing w:line="276" w:lineRule="auto"/>
        <w:ind w:firstLine="566" w:firstLineChars="236"/>
        <w:rPr>
          <w:rFonts w:ascii="宋体" w:hAnsi="宋体"/>
          <w:bCs/>
          <w:sz w:val="24"/>
        </w:rPr>
      </w:pPr>
      <w:r>
        <w:rPr>
          <w:rFonts w:hint="eastAsia" w:ascii="宋体" w:hAnsi="宋体"/>
          <w:bCs/>
          <w:sz w:val="24"/>
        </w:rPr>
        <w:t xml:space="preserve"> </w:t>
      </w:r>
      <w:r>
        <w:rPr>
          <w:rFonts w:ascii="宋体" w:hAnsi="宋体"/>
          <w:bCs/>
          <w:sz w:val="24"/>
        </w:rPr>
        <w:t xml:space="preserve">                         </w:t>
      </w:r>
      <w:r>
        <w:rPr>
          <w:rFonts w:ascii="宋体" w:hAnsi="宋体"/>
          <w:bCs/>
          <w:sz w:val="24"/>
        </w:rPr>
        <w:br w:type="page"/>
      </w:r>
      <w:bookmarkStart w:id="1" w:name="_Hlk63325865"/>
    </w:p>
    <w:p>
      <w:pPr>
        <w:spacing w:line="276" w:lineRule="auto"/>
        <w:ind w:firstLine="495" w:firstLineChars="236"/>
        <w:rPr>
          <w:rFonts w:ascii="宋体" w:hAnsi="宋体"/>
          <w:szCs w:val="21"/>
        </w:rPr>
      </w:pPr>
      <w:r>
        <w:rPr>
          <w:rFonts w:hint="eastAsia" w:ascii="宋体" w:hAnsi="宋体"/>
          <w:bCs/>
          <w:szCs w:val="21"/>
        </w:rPr>
        <w:t>依据《中华人民共和国民法典》之规定，甲乙双方就服务认证项目，经平等协商，在真实、充分地表达各自意愿的基础上，签订本合同，双方共同遵守履行</w:t>
      </w:r>
      <w:r>
        <w:rPr>
          <w:rFonts w:hint="eastAsia" w:ascii="宋体" w:hAnsi="宋体"/>
          <w:szCs w:val="21"/>
        </w:rPr>
        <w:t>。</w:t>
      </w:r>
      <w:r>
        <w:rPr>
          <w:rFonts w:hint="eastAsia"/>
          <w:szCs w:val="21"/>
        </w:rPr>
        <w:t>在双方自愿和理解所有条款内容的前提下，签订本合同，以资共同信守</w:t>
      </w:r>
      <w:r>
        <w:rPr>
          <w:rFonts w:hint="eastAsia" w:ascii="宋体" w:hAnsi="宋体"/>
          <w:szCs w:val="21"/>
        </w:rPr>
        <w:t>。</w:t>
      </w:r>
    </w:p>
    <w:bookmarkEnd w:id="1"/>
    <w:p>
      <w:pPr>
        <w:pStyle w:val="4"/>
        <w:spacing w:before="156" w:beforeLines="50" w:line="276" w:lineRule="auto"/>
        <w:rPr>
          <w:rFonts w:hAnsi="宋体" w:cs="Times New Roman"/>
          <w:b/>
        </w:rPr>
      </w:pPr>
      <w:r>
        <w:rPr>
          <w:rFonts w:hint="eastAsia" w:hAnsi="宋体" w:cs="Times New Roman"/>
          <w:b/>
        </w:rPr>
        <w:t>一、管理体系认证项目的内容和要求</w:t>
      </w:r>
    </w:p>
    <w:p>
      <w:pPr>
        <w:pStyle w:val="4"/>
        <w:spacing w:before="156" w:beforeLines="50" w:line="480" w:lineRule="auto"/>
        <w:ind w:firstLine="420" w:firstLineChars="200"/>
        <w:rPr>
          <w:rFonts w:hAnsi="宋体" w:cs="Times New Roman"/>
        </w:rPr>
      </w:pPr>
      <w:r>
        <w:rPr>
          <w:rFonts w:hint="eastAsia" w:hAnsi="宋体" w:cs="Times New Roman"/>
          <w:lang w:val="de-DE"/>
        </w:rPr>
        <w:t>1、</w:t>
      </w:r>
      <w:r>
        <w:rPr>
          <w:rFonts w:hint="eastAsia" w:hAnsi="宋体" w:cs="Times New Roman"/>
        </w:rPr>
        <w:t>甲方向乙方申请以下管理体系认证：</w:t>
      </w:r>
    </w:p>
    <w:tbl>
      <w:tblPr>
        <w:tblStyle w:val="11"/>
        <w:tblW w:w="0" w:type="auto"/>
        <w:tblInd w:w="4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18"/>
        <w:gridCol w:w="2955"/>
        <w:gridCol w:w="32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3118" w:type="dxa"/>
            <w:shd w:val="clear" w:color="auto" w:fill="auto"/>
          </w:tcPr>
          <w:p>
            <w:pPr>
              <w:pStyle w:val="4"/>
              <w:spacing w:before="156" w:beforeLines="50" w:line="276" w:lineRule="auto"/>
              <w:rPr>
                <w:rFonts w:hAnsi="宋体" w:cs="宋体"/>
              </w:rPr>
            </w:pPr>
            <w:r>
              <w:rPr>
                <w:rFonts w:hint="eastAsia" w:hAnsi="宋体" w:cs="宋体"/>
              </w:rPr>
              <w:t>■</w:t>
            </w:r>
            <w:r>
              <w:rPr>
                <w:rFonts w:hAnsi="宋体" w:cs="宋体"/>
              </w:rPr>
              <w:t>质量管理体系</w:t>
            </w:r>
          </w:p>
        </w:tc>
        <w:tc>
          <w:tcPr>
            <w:tcW w:w="2955" w:type="dxa"/>
            <w:shd w:val="clear" w:color="auto" w:fill="auto"/>
          </w:tcPr>
          <w:p>
            <w:pPr>
              <w:pStyle w:val="4"/>
              <w:spacing w:before="156" w:beforeLines="50" w:line="276" w:lineRule="auto"/>
              <w:rPr>
                <w:rFonts w:hAnsi="宋体" w:cs="宋体"/>
              </w:rPr>
            </w:pPr>
            <w:r>
              <w:rPr>
                <w:rFonts w:hint="eastAsia" w:hAnsi="宋体" w:cs="宋体"/>
              </w:rPr>
              <w:t>□</w:t>
            </w:r>
            <w:r>
              <w:rPr>
                <w:rFonts w:hAnsi="宋体" w:cs="宋体"/>
              </w:rPr>
              <w:t xml:space="preserve"> 环境管理体系</w:t>
            </w:r>
          </w:p>
        </w:tc>
        <w:tc>
          <w:tcPr>
            <w:tcW w:w="3248" w:type="dxa"/>
            <w:shd w:val="clear" w:color="auto" w:fill="auto"/>
          </w:tcPr>
          <w:p>
            <w:pPr>
              <w:pStyle w:val="4"/>
              <w:spacing w:before="156" w:beforeLines="50" w:line="276" w:lineRule="auto"/>
              <w:rPr>
                <w:rFonts w:hAnsi="宋体" w:cs="宋体"/>
              </w:rPr>
            </w:pPr>
            <w:r>
              <w:rPr>
                <w:rFonts w:hAnsi="宋体" w:cs="宋体"/>
              </w:rPr>
              <w:t>□ 职业健康安全管理体系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118" w:type="dxa"/>
            <w:shd w:val="clear" w:color="auto" w:fill="auto"/>
          </w:tcPr>
          <w:p>
            <w:pPr>
              <w:pStyle w:val="4"/>
              <w:spacing w:before="156" w:beforeLines="50" w:line="276" w:lineRule="auto"/>
              <w:rPr>
                <w:rFonts w:hAnsi="宋体" w:cs="宋体"/>
              </w:rPr>
            </w:pPr>
            <w:r>
              <w:rPr>
                <w:rFonts w:hint="eastAsia" w:hAnsi="宋体" w:cs="宋体"/>
              </w:rPr>
              <w:t>□</w:t>
            </w:r>
            <w:r>
              <w:rPr>
                <w:rFonts w:hint="eastAsia" w:hAnsi="宋体"/>
                <w:bCs/>
                <w:sz w:val="24"/>
                <w:szCs w:val="24"/>
              </w:rPr>
              <w:t>食品安全管理体系</w:t>
            </w:r>
          </w:p>
        </w:tc>
        <w:tc>
          <w:tcPr>
            <w:tcW w:w="2955" w:type="dxa"/>
            <w:shd w:val="clear" w:color="auto" w:fill="auto"/>
          </w:tcPr>
          <w:p>
            <w:pPr>
              <w:pStyle w:val="4"/>
              <w:spacing w:before="156" w:beforeLines="50" w:line="276" w:lineRule="auto"/>
              <w:rPr>
                <w:rFonts w:hAnsi="宋体" w:cs="宋体"/>
              </w:rPr>
            </w:pPr>
            <w:r>
              <w:rPr>
                <w:rFonts w:hint="eastAsia" w:hAnsi="宋体" w:cs="宋体"/>
              </w:rPr>
              <w:t>□</w:t>
            </w:r>
            <w:r>
              <w:rPr>
                <w:rFonts w:hint="eastAsia" w:hAnsi="宋体"/>
                <w:sz w:val="24"/>
                <w:szCs w:val="24"/>
              </w:rPr>
              <w:t>危害分析与关键控制点（HACCP）体系</w:t>
            </w:r>
          </w:p>
        </w:tc>
        <w:tc>
          <w:tcPr>
            <w:tcW w:w="3248" w:type="dxa"/>
            <w:shd w:val="clear" w:color="auto" w:fill="auto"/>
          </w:tcPr>
          <w:p>
            <w:pPr>
              <w:pStyle w:val="4"/>
              <w:spacing w:before="156" w:beforeLines="50" w:line="276" w:lineRule="auto"/>
              <w:rPr>
                <w:rFonts w:hAnsi="宋体" w:cs="宋体"/>
              </w:rPr>
            </w:pPr>
            <w:r>
              <w:rPr>
                <w:rFonts w:hint="eastAsia" w:hAnsi="宋体" w:cs="宋体"/>
              </w:rPr>
              <w:t>□</w:t>
            </w:r>
            <w:r>
              <w:rPr>
                <w:rFonts w:hint="eastAsia" w:hAnsi="宋体"/>
                <w:bCs/>
                <w:sz w:val="24"/>
                <w:szCs w:val="24"/>
              </w:rPr>
              <w:t>中国森林认证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9321" w:type="dxa"/>
            <w:gridSpan w:val="3"/>
            <w:shd w:val="clear" w:color="auto" w:fill="auto"/>
          </w:tcPr>
          <w:p>
            <w:pPr>
              <w:pStyle w:val="4"/>
              <w:spacing w:before="156" w:beforeLines="50" w:line="276" w:lineRule="auto"/>
              <w:rPr>
                <w:rFonts w:hAnsi="宋体" w:cs="宋体"/>
              </w:rPr>
            </w:pPr>
            <w:r>
              <w:rPr>
                <w:rFonts w:hint="eastAsia" w:hAnsi="宋体" w:cs="宋体"/>
              </w:rPr>
              <w:t>□ 其他</w:t>
            </w:r>
            <w:r>
              <w:rPr>
                <w:rFonts w:hint="eastAsia" w:hAnsi="宋体" w:cs="宋体"/>
                <w:u w:val="single"/>
              </w:rPr>
              <w:t xml:space="preserve">                             </w:t>
            </w:r>
          </w:p>
        </w:tc>
      </w:tr>
    </w:tbl>
    <w:p>
      <w:pPr>
        <w:pStyle w:val="4"/>
        <w:spacing w:before="156" w:beforeLines="50" w:line="276" w:lineRule="auto"/>
        <w:ind w:firstLine="420" w:firstLineChars="200"/>
        <w:rPr>
          <w:rFonts w:hAnsi="宋体"/>
          <w:lang w:val="de-DE"/>
        </w:rPr>
      </w:pPr>
      <w:r>
        <w:rPr>
          <w:rFonts w:hint="eastAsia" w:hAnsi="宋体"/>
        </w:rPr>
        <w:t>甲方建立管理体系的依据、申请认证的类型等详细信息参见相应管理体系的认证申请书。</w:t>
      </w:r>
    </w:p>
    <w:p>
      <w:pPr>
        <w:spacing w:line="276" w:lineRule="auto"/>
        <w:ind w:firstLine="420" w:firstLineChars="200"/>
        <w:rPr>
          <w:rFonts w:ascii="宋体" w:hAnsi="宋体"/>
          <w:color w:val="000000"/>
          <w:szCs w:val="21"/>
        </w:rPr>
      </w:pPr>
      <w:r>
        <w:rPr>
          <w:rFonts w:hint="eastAsia" w:ascii="宋体" w:hAnsi="宋体"/>
          <w:color w:val="000000"/>
          <w:szCs w:val="21"/>
        </w:rPr>
        <w:t>2、认证类型：</w:t>
      </w:r>
      <w:r>
        <w:rPr>
          <w:rFonts w:hint="eastAsia" w:hAnsi="宋体" w:cs="宋体"/>
        </w:rPr>
        <w:t>■</w:t>
      </w:r>
      <w:r>
        <w:rPr>
          <w:rFonts w:hint="eastAsia" w:ascii="宋体" w:hAnsi="宋体"/>
          <w:color w:val="000000"/>
          <w:szCs w:val="21"/>
        </w:rPr>
        <w:t>初次认证    □监督    □再认证    □转换      □其他</w:t>
      </w:r>
    </w:p>
    <w:p>
      <w:pPr>
        <w:spacing w:line="276" w:lineRule="auto"/>
        <w:ind w:firstLine="420" w:firstLineChars="200"/>
        <w:rPr>
          <w:rFonts w:ascii="宋体" w:hAnsi="宋体"/>
          <w:b/>
          <w:szCs w:val="21"/>
          <w:u w:val="single"/>
        </w:rPr>
      </w:pPr>
      <w:r>
        <w:rPr>
          <w:rFonts w:ascii="宋体" w:hAnsi="宋体"/>
          <w:szCs w:val="21"/>
        </w:rPr>
        <w:t>3</w:t>
      </w:r>
      <w:r>
        <w:rPr>
          <w:rFonts w:hint="eastAsia" w:ascii="宋体" w:hAnsi="宋体"/>
          <w:szCs w:val="21"/>
        </w:rPr>
        <w:t>、</w:t>
      </w:r>
      <w:r>
        <w:rPr>
          <w:rFonts w:hint="eastAsia" w:ascii="宋体" w:hAnsi="宋体"/>
          <w:bCs/>
          <w:szCs w:val="21"/>
        </w:rPr>
        <w:t>拟申请认证的管理体系覆盖的范围：</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
    <w:p>
      <w:pPr>
        <w:spacing w:line="276" w:lineRule="auto"/>
        <w:ind w:firstLine="420" w:firstLineChars="200"/>
        <w:rPr>
          <w:rFonts w:ascii="宋体" w:hAnsi="宋体"/>
          <w:szCs w:val="21"/>
        </w:rPr>
      </w:pP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w:t>
      </w:r>
    </w:p>
    <w:p>
      <w:pPr>
        <w:spacing w:line="276" w:lineRule="auto"/>
        <w:ind w:firstLine="420" w:firstLineChars="200"/>
        <w:rPr>
          <w:rFonts w:ascii="宋体" w:hAnsi="宋体"/>
          <w:szCs w:val="21"/>
        </w:rPr>
      </w:pP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w:t>
      </w:r>
    </w:p>
    <w:p>
      <w:pPr>
        <w:spacing w:line="276" w:lineRule="auto"/>
        <w:ind w:firstLine="420" w:firstLineChars="200"/>
        <w:rPr>
          <w:rFonts w:ascii="宋体" w:hAnsi="宋体"/>
          <w:szCs w:val="21"/>
        </w:rPr>
      </w:pPr>
      <w:r>
        <w:rPr>
          <w:rFonts w:hint="eastAsia" w:ascii="宋体" w:hAnsi="宋体"/>
          <w:szCs w:val="21"/>
        </w:rPr>
        <w:t>注：认证证书中的认证范围等内容将以现场审核及认证决定确认的内容为准。</w:t>
      </w:r>
    </w:p>
    <w:p>
      <w:pPr>
        <w:spacing w:line="276" w:lineRule="auto"/>
        <w:ind w:firstLine="420" w:firstLineChars="200"/>
        <w:rPr>
          <w:rFonts w:ascii="宋体" w:hAnsi="宋体"/>
          <w:szCs w:val="21"/>
          <w:u w:val="single"/>
        </w:rPr>
      </w:pPr>
      <w:r>
        <w:rPr>
          <w:rFonts w:ascii="宋体" w:hAnsi="宋体"/>
          <w:szCs w:val="21"/>
        </w:rPr>
        <w:t>4</w:t>
      </w:r>
      <w:r>
        <w:rPr>
          <w:rFonts w:hint="eastAsia" w:ascii="宋体" w:hAnsi="宋体"/>
          <w:szCs w:val="21"/>
        </w:rPr>
        <w:t>、甲方管理体系覆盖的总人数：</w:t>
      </w:r>
      <w:r>
        <w:rPr>
          <w:rFonts w:hint="eastAsia" w:ascii="宋体" w:hAnsi="宋体"/>
          <w:szCs w:val="21"/>
          <w:u w:val="single"/>
        </w:rPr>
        <w:t xml:space="preserve">        </w:t>
      </w:r>
      <w:r>
        <w:rPr>
          <w:rFonts w:hint="eastAsia" w:ascii="宋体" w:hAnsi="宋体"/>
          <w:szCs w:val="21"/>
        </w:rPr>
        <w:t>；</w:t>
      </w:r>
    </w:p>
    <w:p>
      <w:pPr>
        <w:spacing w:line="276" w:lineRule="auto"/>
        <w:ind w:firstLine="420" w:firstLineChars="200"/>
        <w:rPr>
          <w:rFonts w:ascii="宋体" w:hAnsi="宋体"/>
          <w:szCs w:val="21"/>
        </w:rPr>
      </w:pPr>
      <w:r>
        <w:rPr>
          <w:rFonts w:ascii="宋体" w:hAnsi="宋体"/>
          <w:szCs w:val="21"/>
        </w:rPr>
        <w:t>5</w:t>
      </w:r>
      <w:r>
        <w:rPr>
          <w:rFonts w:hint="eastAsia" w:ascii="宋体" w:hAnsi="宋体"/>
          <w:szCs w:val="21"/>
        </w:rPr>
        <w:t>、甲方希望现场认证审核日期为</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日，具体审核日期以双方最终协商一致的时间为准。因一方原因不能实施现场审核，责任方应提前七天通知对方；</w:t>
      </w:r>
    </w:p>
    <w:p>
      <w:pPr>
        <w:spacing w:line="276" w:lineRule="auto"/>
        <w:ind w:firstLine="420" w:firstLineChars="200"/>
        <w:rPr>
          <w:rFonts w:ascii="宋体" w:hAnsi="宋体"/>
          <w:color w:val="000000"/>
          <w:szCs w:val="21"/>
        </w:rPr>
      </w:pPr>
      <w:r>
        <w:rPr>
          <w:rFonts w:ascii="宋体" w:hAnsi="宋体"/>
          <w:color w:val="000000"/>
          <w:szCs w:val="21"/>
        </w:rPr>
        <w:t>6</w:t>
      </w:r>
      <w:r>
        <w:rPr>
          <w:rFonts w:hint="eastAsia" w:ascii="宋体" w:hAnsi="宋体"/>
          <w:color w:val="000000"/>
          <w:szCs w:val="21"/>
        </w:rPr>
        <w:t>、认证证书有效期为三年，在三年有效期内，乙方将对甲方进行两次监督审核。第一次监督审核在获证后12个月内进行，以后每次监督审核间隔不超过12个月；且在每一个自然年内实施。</w:t>
      </w:r>
    </w:p>
    <w:p>
      <w:pPr>
        <w:spacing w:line="276" w:lineRule="auto"/>
        <w:ind w:firstLine="420" w:firstLineChars="200"/>
        <w:rPr>
          <w:rFonts w:ascii="宋体" w:hAnsi="宋体"/>
          <w:szCs w:val="21"/>
        </w:rPr>
      </w:pPr>
      <w:r>
        <w:rPr>
          <w:rFonts w:hint="eastAsia" w:ascii="宋体" w:hAnsi="宋体"/>
          <w:szCs w:val="21"/>
        </w:rPr>
        <w:t>8、若在证书有效期内扩大认证范围、甲方发生重大问题、管理体系发生重大变更时，为保证认证的有效性，乙方可适当增加监督审核次数。</w:t>
      </w:r>
    </w:p>
    <w:p>
      <w:pPr>
        <w:pStyle w:val="4"/>
        <w:spacing w:before="156" w:beforeLines="50" w:line="276" w:lineRule="auto"/>
        <w:rPr>
          <w:rFonts w:hAnsi="宋体"/>
          <w:b/>
        </w:rPr>
      </w:pPr>
      <w:r>
        <w:rPr>
          <w:rFonts w:hint="eastAsia" w:hAnsi="宋体"/>
          <w:b/>
        </w:rPr>
        <w:t>二、认证费用及付款方式</w:t>
      </w:r>
    </w:p>
    <w:p>
      <w:pPr>
        <w:spacing w:line="276" w:lineRule="auto"/>
        <w:ind w:firstLine="422" w:firstLineChars="200"/>
        <w:rPr>
          <w:rFonts w:hAnsi="宋体" w:cs="宋体"/>
          <w:b/>
          <w:bCs/>
          <w:szCs w:val="21"/>
        </w:rPr>
      </w:pPr>
      <w:bookmarkStart w:id="2" w:name="_Hlk142466240"/>
      <w:r>
        <w:rPr>
          <w:rFonts w:hint="eastAsia" w:hAnsi="宋体" w:cs="宋体"/>
          <w:b/>
          <w:bCs/>
          <w:szCs w:val="21"/>
        </w:rPr>
        <w:t>1</w:t>
      </w:r>
      <w:r>
        <w:rPr>
          <w:rFonts w:hAnsi="宋体" w:cs="宋体"/>
          <w:b/>
          <w:bCs/>
          <w:szCs w:val="21"/>
        </w:rPr>
        <w:t>、认证费</w:t>
      </w:r>
      <w:r>
        <w:rPr>
          <w:rFonts w:hint="eastAsia" w:hAnsi="宋体" w:cs="宋体"/>
          <w:b/>
          <w:bCs/>
          <w:szCs w:val="21"/>
        </w:rPr>
        <w:t>用</w:t>
      </w:r>
      <w:r>
        <w:rPr>
          <w:rFonts w:hAnsi="宋体" w:cs="宋体"/>
          <w:b/>
          <w:bCs/>
          <w:szCs w:val="21"/>
        </w:rPr>
        <w:t>：（申请费+注册费+审核费）</w:t>
      </w:r>
    </w:p>
    <w:p>
      <w:pPr>
        <w:pStyle w:val="4"/>
        <w:spacing w:before="50" w:after="50" w:line="276" w:lineRule="auto"/>
        <w:ind w:firstLine="420" w:firstLineChars="200"/>
        <w:rPr>
          <w:rFonts w:hAnsi="宋体" w:cs="宋体"/>
        </w:rPr>
      </w:pPr>
      <w:r>
        <w:rPr>
          <w:rFonts w:hint="eastAsia" w:hAnsi="宋体" w:cs="宋体"/>
        </w:rPr>
        <w:t xml:space="preserve">申请费（1000/体系）合计：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 xml:space="preserve">元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r>
        <w:rPr>
          <w:rFonts w:hint="eastAsia" w:hAnsi="宋体"/>
        </w:rPr>
        <w:t>审定与注册费</w:t>
      </w:r>
      <w:r>
        <w:rPr>
          <w:rFonts w:hint="eastAsia" w:hAnsi="宋体" w:cs="宋体"/>
        </w:rPr>
        <w:t>（2000/体系）合计：</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 xml:space="preserve">元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r>
        <w:rPr>
          <w:rFonts w:hint="eastAsia" w:hAnsi="宋体" w:cs="宋体"/>
        </w:rPr>
        <w:t xml:space="preserve">审核费 合计：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 xml:space="preserve">元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r>
        <w:rPr>
          <w:rFonts w:hAnsi="宋体" w:cs="宋体"/>
        </w:rPr>
        <w:t>认证费 合计：</w:t>
      </w:r>
      <w:r>
        <w:rPr>
          <w:rFonts w:hint="eastAsia" w:hAnsi="宋体" w:cs="宋体"/>
        </w:rPr>
        <w:t xml:space="preserve">  </w:t>
      </w:r>
      <w:r>
        <w:rPr>
          <w:rFonts w:hAnsi="宋体" w:cs="宋体"/>
        </w:rPr>
        <w:t xml:space="preserve"> </w:t>
      </w:r>
      <w:r>
        <w:rPr>
          <w:rFonts w:hint="eastAsia" w:hAnsi="宋体" w:cs="宋体"/>
        </w:rPr>
        <w:t xml:space="preserve">    </w:t>
      </w:r>
      <w:r>
        <w:rPr>
          <w:rFonts w:hAnsi="宋体" w:cs="宋体"/>
        </w:rPr>
        <w:t xml:space="preserve">            </w:t>
      </w:r>
      <w:r>
        <w:rPr>
          <w:rFonts w:hint="eastAsia" w:hAnsi="宋体" w:cs="宋体"/>
          <w:sz w:val="24"/>
          <w:szCs w:val="24"/>
          <w:u w:val="single"/>
        </w:rPr>
        <w:t xml:space="preserve">      </w:t>
      </w:r>
      <w:r>
        <w:rPr>
          <w:rFonts w:hint="eastAsia" w:hAnsi="宋体" w:cs="宋体"/>
          <w:u w:val="single"/>
        </w:rPr>
        <w:t xml:space="preserve">  </w:t>
      </w:r>
      <w:r>
        <w:rPr>
          <w:rFonts w:hAnsi="宋体" w:cs="宋体"/>
        </w:rPr>
        <w:t>元</w:t>
      </w:r>
      <w:r>
        <w:rPr>
          <w:rFonts w:hint="eastAsia" w:hAnsi="宋体" w:cs="宋体"/>
        </w:rPr>
        <w:t xml:space="preserve"> </w:t>
      </w:r>
      <w:r>
        <w:rPr>
          <w:rFonts w:hint="eastAsia" w:hAnsi="宋体" w:cs="宋体"/>
          <w:u w:val="single"/>
        </w:rPr>
        <w:t xml:space="preserve">   </w:t>
      </w:r>
      <w:r>
        <w:rPr>
          <w:rFonts w:hint="eastAsia" w:hAnsi="宋体" w:cs="宋体"/>
          <w:sz w:val="24"/>
          <w:szCs w:val="24"/>
          <w:u w:val="single"/>
        </w:rPr>
        <w:t xml:space="preserve">         </w:t>
      </w:r>
      <w:r>
        <w:rPr>
          <w:rFonts w:hint="eastAsia" w:hAnsi="宋体" w:cs="宋体"/>
          <w:u w:val="single"/>
        </w:rPr>
        <w:t xml:space="preserve">     </w:t>
      </w:r>
      <w:r>
        <w:rPr>
          <w:rFonts w:hint="eastAsia" w:hAnsi="宋体" w:cs="宋体"/>
        </w:rPr>
        <w:t>（大写）</w:t>
      </w:r>
    </w:p>
    <w:p>
      <w:pPr>
        <w:spacing w:line="276" w:lineRule="auto"/>
        <w:ind w:firstLine="422" w:firstLineChars="200"/>
        <w:rPr>
          <w:rFonts w:hAnsi="宋体"/>
          <w:b/>
          <w:bCs/>
          <w:spacing w:val="-2"/>
          <w:szCs w:val="21"/>
        </w:rPr>
      </w:pPr>
      <w:r>
        <w:rPr>
          <w:rFonts w:hint="eastAsia" w:hAnsi="宋体" w:cs="宋体"/>
          <w:b/>
          <w:bCs/>
          <w:szCs w:val="21"/>
        </w:rPr>
        <w:t>2、监督</w:t>
      </w:r>
      <w:r>
        <w:rPr>
          <w:rFonts w:hAnsi="宋体" w:cs="宋体"/>
          <w:b/>
          <w:bCs/>
          <w:szCs w:val="21"/>
        </w:rPr>
        <w:t>费</w:t>
      </w:r>
      <w:r>
        <w:rPr>
          <w:rFonts w:hint="eastAsia" w:hAnsi="宋体" w:cs="宋体"/>
          <w:b/>
          <w:bCs/>
          <w:szCs w:val="21"/>
        </w:rPr>
        <w:t>用</w:t>
      </w:r>
      <w:r>
        <w:rPr>
          <w:rFonts w:hAnsi="宋体" w:cs="宋体"/>
          <w:b/>
          <w:bCs/>
          <w:szCs w:val="21"/>
        </w:rPr>
        <w:t xml:space="preserve">：（年金+审核费） </w:t>
      </w:r>
    </w:p>
    <w:p>
      <w:pPr>
        <w:pStyle w:val="4"/>
        <w:spacing w:before="50" w:after="50" w:line="276" w:lineRule="auto"/>
        <w:ind w:firstLine="420" w:firstLineChars="200"/>
        <w:rPr>
          <w:rFonts w:hAnsi="宋体" w:cs="宋体"/>
        </w:rPr>
      </w:pPr>
      <w:r>
        <w:rPr>
          <w:rFonts w:hint="eastAsia" w:hAnsi="宋体"/>
        </w:rPr>
        <w:t>年金</w:t>
      </w:r>
      <w:r>
        <w:rPr>
          <w:rFonts w:hint="eastAsia" w:hAnsi="宋体" w:cs="宋体"/>
        </w:rPr>
        <w:t xml:space="preserve">（2000/体系）合计：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 xml:space="preserve">元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r>
        <w:rPr>
          <w:rFonts w:hint="eastAsia" w:hAnsi="宋体" w:cs="宋体"/>
        </w:rPr>
        <w:t xml:space="preserve">审核费 合计：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 xml:space="preserve">元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r>
        <w:rPr>
          <w:rFonts w:hint="eastAsia" w:hAnsi="宋体" w:cs="宋体"/>
        </w:rPr>
        <w:t>监督</w:t>
      </w:r>
      <w:r>
        <w:rPr>
          <w:rFonts w:hAnsi="宋体" w:cs="宋体"/>
        </w:rPr>
        <w:t>认证费 合计：</w:t>
      </w:r>
      <w:r>
        <w:rPr>
          <w:rFonts w:hint="eastAsia" w:hAnsi="宋体" w:cs="宋体"/>
        </w:rPr>
        <w:t xml:space="preserve">            </w:t>
      </w:r>
      <w:r>
        <w:rPr>
          <w:rFonts w:hint="eastAsia" w:hAnsi="宋体" w:cs="宋体"/>
          <w:u w:val="single"/>
        </w:rPr>
        <w:t xml:space="preserve">   </w:t>
      </w:r>
      <w:r>
        <w:rPr>
          <w:rFonts w:hint="eastAsia" w:hAnsi="宋体" w:cs="宋体"/>
          <w:sz w:val="24"/>
          <w:szCs w:val="24"/>
          <w:u w:val="single"/>
        </w:rPr>
        <w:t xml:space="preserve">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Ansi="宋体" w:cs="宋体"/>
        </w:rPr>
        <w:t>元</w:t>
      </w:r>
      <w:r>
        <w:rPr>
          <w:rFonts w:hint="eastAsia" w:hAnsi="宋体" w:cs="宋体"/>
        </w:rPr>
        <w:t xml:space="preserve"> </w:t>
      </w:r>
      <w:r>
        <w:rPr>
          <w:rFonts w:hint="eastAsia" w:hAnsi="宋体" w:cs="宋体"/>
          <w:u w:val="single"/>
        </w:rPr>
        <w:t xml:space="preserve">    </w:t>
      </w:r>
      <w:r>
        <w:rPr>
          <w:rFonts w:hint="eastAsia" w:hAnsi="宋体" w:cs="宋体"/>
          <w:sz w:val="24"/>
          <w:szCs w:val="24"/>
          <w:u w:val="single"/>
        </w:rPr>
        <w:t xml:space="preserve">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p>
    <w:p>
      <w:pPr>
        <w:spacing w:line="276" w:lineRule="auto"/>
        <w:ind w:firstLine="422" w:firstLineChars="200"/>
        <w:rPr>
          <w:rFonts w:hAnsi="宋体" w:cs="宋体"/>
          <w:b/>
          <w:bCs/>
          <w:szCs w:val="21"/>
        </w:rPr>
      </w:pPr>
      <w:r>
        <w:rPr>
          <w:rFonts w:hint="eastAsia" w:hAnsi="宋体" w:cs="宋体"/>
          <w:b/>
          <w:bCs/>
          <w:szCs w:val="21"/>
        </w:rPr>
        <w:t>3、再认证费用</w:t>
      </w:r>
      <w:r>
        <w:rPr>
          <w:rFonts w:hAnsi="宋体" w:cs="宋体"/>
          <w:b/>
          <w:bCs/>
          <w:szCs w:val="21"/>
        </w:rPr>
        <w:t>：（申请费+注册费+审核费）</w:t>
      </w:r>
    </w:p>
    <w:p>
      <w:pPr>
        <w:pStyle w:val="4"/>
        <w:spacing w:before="50" w:after="50" w:line="276" w:lineRule="auto"/>
        <w:ind w:firstLine="420" w:firstLineChars="200"/>
        <w:rPr>
          <w:rFonts w:hAnsi="宋体" w:cs="宋体"/>
        </w:rPr>
      </w:pPr>
      <w:r>
        <w:rPr>
          <w:rFonts w:hint="eastAsia" w:hAnsi="宋体" w:cs="宋体"/>
        </w:rPr>
        <w:t xml:space="preserve">申请费（1000/体系）合计：      </w:t>
      </w:r>
      <w:r>
        <w:rPr>
          <w:rFonts w:hint="eastAsia" w:hAnsi="宋体" w:cs="宋体"/>
          <w:u w:val="single"/>
        </w:rPr>
        <w:t xml:space="preserve">           </w:t>
      </w:r>
      <w:r>
        <w:rPr>
          <w:rFonts w:hint="eastAsia" w:hAnsi="宋体" w:cs="宋体"/>
        </w:rPr>
        <w:t xml:space="preserve">元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r>
        <w:rPr>
          <w:rFonts w:hint="eastAsia" w:hAnsi="宋体"/>
        </w:rPr>
        <w:t>审定与注册费</w:t>
      </w:r>
      <w:r>
        <w:rPr>
          <w:rFonts w:hint="eastAsia" w:hAnsi="宋体" w:cs="宋体"/>
        </w:rPr>
        <w:t>（2000/体系）合计：</w:t>
      </w:r>
      <w:r>
        <w:rPr>
          <w:rFonts w:hint="eastAsia" w:hAnsi="宋体" w:cs="宋体"/>
          <w:u w:val="single"/>
        </w:rPr>
        <w:t xml:space="preserve">           </w:t>
      </w:r>
      <w:r>
        <w:rPr>
          <w:rFonts w:hint="eastAsia" w:hAnsi="宋体" w:cs="宋体"/>
        </w:rPr>
        <w:t xml:space="preserve">元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r>
        <w:rPr>
          <w:rFonts w:hint="eastAsia" w:hAnsi="宋体" w:cs="宋体"/>
        </w:rPr>
        <w:t xml:space="preserve">审核费 合计：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int="eastAsia" w:hAnsi="宋体" w:cs="宋体"/>
        </w:rPr>
        <w:t xml:space="preserve">元 </w:t>
      </w:r>
      <w:r>
        <w:rPr>
          <w:rFonts w:hint="eastAsia" w:hAnsi="宋体" w:cs="宋体"/>
          <w:u w:val="single"/>
        </w:rPr>
        <w:t xml:space="preserve">                      </w:t>
      </w:r>
      <w:r>
        <w:rPr>
          <w:rFonts w:hint="eastAsia" w:hAnsi="宋体" w:cs="宋体"/>
        </w:rPr>
        <w:t>（大写）</w:t>
      </w:r>
    </w:p>
    <w:p>
      <w:pPr>
        <w:pStyle w:val="4"/>
        <w:spacing w:before="50" w:after="50" w:line="276" w:lineRule="auto"/>
        <w:ind w:firstLine="420" w:firstLineChars="200"/>
        <w:rPr>
          <w:rFonts w:hAnsi="宋体" w:cs="宋体"/>
        </w:rPr>
      </w:pPr>
      <w:r>
        <w:rPr>
          <w:rFonts w:hAnsi="宋体" w:cs="宋体"/>
        </w:rPr>
        <w:t>再认证费 合计：</w:t>
      </w:r>
      <w:r>
        <w:rPr>
          <w:rFonts w:hint="eastAsia" w:hAnsi="宋体" w:cs="宋体"/>
        </w:rPr>
        <w:t xml:space="preserve">              </w:t>
      </w:r>
      <w:r>
        <w:rPr>
          <w:rFonts w:hint="eastAsia" w:hAnsi="宋体" w:cs="宋体"/>
          <w:u w:val="single"/>
        </w:rPr>
        <w:t xml:space="preserve">       </w:t>
      </w:r>
      <w:r>
        <w:rPr>
          <w:rFonts w:hAnsi="宋体" w:cs="宋体"/>
          <w:u w:val="single"/>
        </w:rPr>
        <w:t xml:space="preserve"> </w:t>
      </w:r>
      <w:r>
        <w:rPr>
          <w:rFonts w:hint="eastAsia" w:hAnsi="宋体" w:cs="宋体"/>
          <w:u w:val="single"/>
        </w:rPr>
        <w:t xml:space="preserve">    </w:t>
      </w:r>
      <w:r>
        <w:rPr>
          <w:rFonts w:hAnsi="宋体" w:cs="宋体"/>
        </w:rPr>
        <w:t>元</w:t>
      </w:r>
      <w:r>
        <w:rPr>
          <w:rFonts w:hint="eastAsia" w:hAnsi="宋体" w:cs="宋体"/>
        </w:rPr>
        <w:t xml:space="preserve"> </w:t>
      </w:r>
      <w:r>
        <w:rPr>
          <w:rFonts w:hint="eastAsia" w:hAnsi="宋体" w:cs="宋体"/>
          <w:u w:val="single"/>
        </w:rPr>
        <w:t xml:space="preserve">                      </w:t>
      </w:r>
      <w:r>
        <w:rPr>
          <w:rFonts w:hint="eastAsia" w:hAnsi="宋体" w:cs="宋体"/>
        </w:rPr>
        <w:t>（大写）</w:t>
      </w:r>
    </w:p>
    <w:bookmarkEnd w:id="2"/>
    <w:p>
      <w:pPr>
        <w:pStyle w:val="4"/>
        <w:spacing w:before="50" w:after="50" w:line="276" w:lineRule="auto"/>
        <w:ind w:firstLine="412" w:firstLineChars="200"/>
        <w:rPr>
          <w:rFonts w:hAnsi="宋体"/>
          <w:spacing w:val="-2"/>
        </w:rPr>
      </w:pPr>
      <w:r>
        <w:rPr>
          <w:rFonts w:hint="eastAsia" w:hAnsi="宋体"/>
          <w:spacing w:val="-2"/>
        </w:rPr>
        <w:t>4、付款方式：初审费用请在合同签订后三日内支付</w:t>
      </w:r>
      <w:r>
        <w:rPr>
          <w:rFonts w:hint="eastAsia" w:hAnsi="宋体"/>
          <w:spacing w:val="-2"/>
          <w:u w:val="single"/>
        </w:rPr>
        <w:t xml:space="preserve">     </w:t>
      </w:r>
      <w:r>
        <w:rPr>
          <w:rFonts w:hint="eastAsia" w:hAnsi="宋体"/>
          <w:spacing w:val="-2"/>
        </w:rPr>
        <w:t>%合同款，余款需在现场审核前15日内缴纳完毕；监督及再认证费用请于审核前15日内缴纳全部款项；</w:t>
      </w:r>
    </w:p>
    <w:p>
      <w:pPr>
        <w:spacing w:line="276" w:lineRule="auto"/>
        <w:ind w:firstLine="412" w:firstLineChars="200"/>
        <w:rPr>
          <w:rFonts w:ascii="宋体" w:hAnsi="宋体"/>
          <w:szCs w:val="21"/>
        </w:rPr>
      </w:pPr>
      <w:bookmarkStart w:id="3" w:name="_Hlk142466424"/>
      <w:r>
        <w:rPr>
          <w:rFonts w:hint="eastAsia" w:ascii="宋体" w:hAnsi="宋体" w:cs="楷体_GB2312"/>
          <w:spacing w:val="-2"/>
          <w:szCs w:val="21"/>
        </w:rPr>
        <w:t>5、乙方每体系免费提供中、英文认证证书各壹张（不提供英文翻译）。甲方可根据需要申请加印认证证书，每套收取人民</w:t>
      </w:r>
      <w:r>
        <w:rPr>
          <w:rFonts w:hint="eastAsia" w:ascii="宋体" w:hAnsi="宋体"/>
          <w:szCs w:val="21"/>
        </w:rPr>
        <w:t>币</w:t>
      </w:r>
      <w:r>
        <w:rPr>
          <w:rFonts w:hint="eastAsia" w:ascii="宋体" w:hAnsi="宋体"/>
          <w:b/>
          <w:szCs w:val="21"/>
        </w:rPr>
        <w:t>壹佰元</w:t>
      </w:r>
      <w:r>
        <w:rPr>
          <w:rFonts w:hint="eastAsia" w:ascii="宋体" w:hAnsi="宋体"/>
          <w:szCs w:val="21"/>
        </w:rPr>
        <w:t>，证书如需要证书封皮需缴纳人民币</w:t>
      </w:r>
      <w:r>
        <w:rPr>
          <w:rFonts w:hint="eastAsia" w:ascii="宋体" w:hAnsi="宋体"/>
          <w:b/>
          <w:szCs w:val="21"/>
        </w:rPr>
        <w:t>伍拾元</w:t>
      </w:r>
      <w:r>
        <w:rPr>
          <w:rFonts w:hint="eastAsia" w:ascii="宋体" w:hAnsi="宋体"/>
          <w:szCs w:val="21"/>
        </w:rPr>
        <w:t>。如英文证书需要乙方翻译，需收取翻译费</w:t>
      </w:r>
      <w:r>
        <w:rPr>
          <w:rFonts w:hint="eastAsia" w:ascii="宋体" w:hAnsi="宋体"/>
          <w:b/>
          <w:szCs w:val="21"/>
        </w:rPr>
        <w:t>贰佰元</w:t>
      </w:r>
      <w:r>
        <w:rPr>
          <w:rFonts w:hint="eastAsia" w:ascii="宋体" w:hAnsi="宋体"/>
          <w:szCs w:val="21"/>
        </w:rPr>
        <w:t>。</w:t>
      </w:r>
    </w:p>
    <w:bookmarkEnd w:id="3"/>
    <w:p>
      <w:pPr>
        <w:pStyle w:val="4"/>
        <w:spacing w:before="156" w:beforeLines="50" w:line="276" w:lineRule="auto"/>
        <w:rPr>
          <w:rFonts w:hAnsi="宋体"/>
          <w:b/>
          <w:bCs/>
        </w:rPr>
      </w:pPr>
      <w:r>
        <w:rPr>
          <w:rFonts w:hint="eastAsia" w:hAnsi="宋体"/>
          <w:b/>
          <w:bCs/>
        </w:rPr>
        <w:t>三、甲方责任</w:t>
      </w:r>
    </w:p>
    <w:p>
      <w:pPr>
        <w:spacing w:line="276" w:lineRule="auto"/>
        <w:ind w:firstLine="420" w:firstLineChars="200"/>
        <w:rPr>
          <w:rFonts w:ascii="宋体" w:hAnsi="宋体"/>
          <w:bCs/>
          <w:szCs w:val="21"/>
        </w:rPr>
      </w:pPr>
      <w:r>
        <w:rPr>
          <w:rFonts w:hint="eastAsia" w:ascii="宋体" w:hAnsi="宋体"/>
          <w:bCs/>
          <w:szCs w:val="21"/>
        </w:rPr>
        <w:t>1、</w:t>
      </w:r>
      <w:r>
        <w:rPr>
          <w:rFonts w:ascii="宋体" w:hAnsi="宋体"/>
          <w:bCs/>
          <w:szCs w:val="21"/>
        </w:rPr>
        <w:t>始终遵守认证的有关规定</w:t>
      </w:r>
      <w:r>
        <w:rPr>
          <w:rFonts w:hint="eastAsia" w:ascii="宋体" w:hAnsi="宋体"/>
          <w:bCs/>
          <w:szCs w:val="21"/>
        </w:rPr>
        <w:t>，接受和配合</w:t>
      </w:r>
      <w:r>
        <w:rPr>
          <w:rFonts w:hint="eastAsia" w:ascii="宋体" w:hAnsi="宋体" w:cs="方正仿宋简体"/>
          <w:szCs w:val="21"/>
        </w:rPr>
        <w:t>认证监管部门的监督检查</w:t>
      </w:r>
      <w:r>
        <w:rPr>
          <w:rFonts w:hint="eastAsia" w:ascii="宋体" w:hAnsi="宋体"/>
          <w:bCs/>
          <w:szCs w:val="21"/>
        </w:rPr>
        <w:t>工作，由此产生的费用</w:t>
      </w:r>
      <w:r>
        <w:rPr>
          <w:rFonts w:hint="eastAsia" w:ascii="宋体" w:hAnsi="宋体"/>
          <w:bCs/>
          <w:color w:val="000000"/>
          <w:szCs w:val="21"/>
        </w:rPr>
        <w:t>不</w:t>
      </w:r>
      <w:r>
        <w:rPr>
          <w:rFonts w:hint="eastAsia" w:ascii="宋体" w:hAnsi="宋体"/>
          <w:bCs/>
          <w:szCs w:val="21"/>
        </w:rPr>
        <w:t>由甲方承担；</w:t>
      </w:r>
    </w:p>
    <w:p>
      <w:pPr>
        <w:spacing w:line="276" w:lineRule="auto"/>
        <w:ind w:firstLine="420" w:firstLineChars="200"/>
        <w:rPr>
          <w:rFonts w:ascii="宋体" w:hAnsi="宋体"/>
          <w:bCs/>
          <w:szCs w:val="21"/>
        </w:rPr>
      </w:pPr>
      <w:r>
        <w:rPr>
          <w:rFonts w:hint="eastAsia" w:ascii="宋体" w:hAnsi="宋体"/>
          <w:bCs/>
          <w:szCs w:val="21"/>
        </w:rPr>
        <w:t>2、配合乙方在甲方现场顺利开展工作，并如实提供有效文件和记录；</w:t>
      </w:r>
    </w:p>
    <w:p>
      <w:pPr>
        <w:spacing w:line="276" w:lineRule="auto"/>
        <w:ind w:firstLine="420" w:firstLineChars="200"/>
        <w:rPr>
          <w:rFonts w:ascii="宋体" w:hAnsi="宋体"/>
          <w:bCs/>
          <w:szCs w:val="21"/>
        </w:rPr>
      </w:pPr>
      <w:r>
        <w:rPr>
          <w:rFonts w:hint="eastAsia" w:ascii="宋体" w:hAnsi="宋体"/>
          <w:bCs/>
          <w:szCs w:val="21"/>
        </w:rPr>
        <w:t>3、</w:t>
      </w:r>
      <w:r>
        <w:rPr>
          <w:rFonts w:ascii="宋体" w:hAnsi="宋体"/>
          <w:bCs/>
          <w:szCs w:val="21"/>
        </w:rPr>
        <w:t>提供必要的工作条件，</w:t>
      </w:r>
      <w:r>
        <w:rPr>
          <w:rFonts w:hint="eastAsia" w:ascii="宋体" w:hAnsi="宋体"/>
          <w:bCs/>
          <w:szCs w:val="21"/>
        </w:rPr>
        <w:t>协助乙方审核人员安排交通、食宿；</w:t>
      </w:r>
      <w:r>
        <w:rPr>
          <w:rFonts w:ascii="宋体" w:hAnsi="宋体"/>
          <w:bCs/>
          <w:szCs w:val="21"/>
        </w:rPr>
        <w:t>审核人员的食宿、交通费按实际支出由甲方承担；由于甲方</w:t>
      </w:r>
      <w:r>
        <w:rPr>
          <w:rFonts w:hint="eastAsia" w:ascii="宋体" w:hAnsi="宋体"/>
          <w:bCs/>
          <w:szCs w:val="21"/>
        </w:rPr>
        <w:t>原因</w:t>
      </w:r>
      <w:r>
        <w:rPr>
          <w:rFonts w:ascii="宋体" w:hAnsi="宋体"/>
          <w:bCs/>
          <w:szCs w:val="21"/>
        </w:rPr>
        <w:t>造成审核人日或费用增加的，其增加</w:t>
      </w:r>
      <w:r>
        <w:rPr>
          <w:rFonts w:hint="eastAsia" w:ascii="宋体" w:hAnsi="宋体"/>
          <w:bCs/>
          <w:szCs w:val="21"/>
        </w:rPr>
        <w:t>费用</w:t>
      </w:r>
      <w:r>
        <w:rPr>
          <w:rFonts w:ascii="宋体" w:hAnsi="宋体"/>
          <w:bCs/>
          <w:szCs w:val="21"/>
        </w:rPr>
        <w:t>由甲方承担；</w:t>
      </w:r>
    </w:p>
    <w:p>
      <w:pPr>
        <w:spacing w:line="276" w:lineRule="auto"/>
        <w:ind w:firstLine="420" w:firstLineChars="200"/>
        <w:rPr>
          <w:rFonts w:ascii="宋体" w:hAnsi="宋体"/>
          <w:bCs/>
          <w:szCs w:val="21"/>
        </w:rPr>
      </w:pPr>
      <w:r>
        <w:rPr>
          <w:rFonts w:hint="eastAsia" w:ascii="宋体" w:hAnsi="宋体"/>
          <w:bCs/>
          <w:szCs w:val="21"/>
        </w:rPr>
        <w:t>4、获证后保持管理体系有效运行，如期接受乙方的例行监督审核，确保在证书有效期满前完成历次监督审核；</w:t>
      </w:r>
    </w:p>
    <w:p>
      <w:pPr>
        <w:spacing w:line="276" w:lineRule="auto"/>
        <w:ind w:firstLine="420" w:firstLineChars="200"/>
        <w:rPr>
          <w:rFonts w:ascii="宋体" w:hAnsi="宋体"/>
          <w:bCs/>
          <w:szCs w:val="21"/>
        </w:rPr>
      </w:pPr>
      <w:r>
        <w:rPr>
          <w:rFonts w:hint="eastAsia" w:ascii="宋体" w:hAnsi="宋体"/>
          <w:bCs/>
          <w:szCs w:val="21"/>
        </w:rPr>
        <w:t>5、当出现与相关法律法规要求不符合或潜在不符合时，愿意接受乙方按相应程序所进行的处理；</w:t>
      </w:r>
    </w:p>
    <w:p>
      <w:pPr>
        <w:spacing w:line="276" w:lineRule="auto"/>
        <w:ind w:firstLine="420" w:firstLineChars="200"/>
        <w:rPr>
          <w:rFonts w:ascii="宋体" w:hAnsi="宋体"/>
          <w:bCs/>
          <w:szCs w:val="21"/>
        </w:rPr>
      </w:pPr>
      <w:r>
        <w:rPr>
          <w:rFonts w:hint="eastAsia" w:ascii="宋体" w:hAnsi="宋体"/>
          <w:bCs/>
          <w:szCs w:val="21"/>
        </w:rPr>
        <w:t>6、向乙方提供真实有效信息及文件资料， 甲方承诺获得认证后如发生有关重大变化应及时向认证机构通报（）。如因未及时通报而引发的全部损失由甲方承担（包括乙方的相关损失）；</w:t>
      </w:r>
    </w:p>
    <w:p>
      <w:pPr>
        <w:spacing w:line="276" w:lineRule="auto"/>
        <w:ind w:firstLine="420" w:firstLineChars="200"/>
        <w:rPr>
          <w:rFonts w:ascii="宋体" w:hAnsi="宋体"/>
          <w:bCs/>
          <w:szCs w:val="21"/>
        </w:rPr>
      </w:pPr>
      <w:r>
        <w:rPr>
          <w:rFonts w:hint="eastAsia" w:ascii="宋体" w:hAnsi="宋体"/>
          <w:bCs/>
          <w:szCs w:val="21"/>
        </w:rPr>
        <w:t>7、按期向乙方交纳本合同规定的认证费用。由于不按期支付，造成审核不能如期实施，证书暂停或撤销的后果由甲方承担。乙方按照有关认证规则和认可规范要求进行审核，但由于甲方管理体系运行的符合性或有效性存在重大问题，导致审核未通过，甲方仍需缴纳全部认证费用；</w:t>
      </w:r>
    </w:p>
    <w:p>
      <w:pPr>
        <w:spacing w:line="276" w:lineRule="auto"/>
        <w:ind w:firstLine="420" w:firstLineChars="200"/>
        <w:rPr>
          <w:rFonts w:ascii="宋体" w:hAnsi="宋体"/>
          <w:bCs/>
          <w:szCs w:val="21"/>
        </w:rPr>
      </w:pPr>
      <w:r>
        <w:rPr>
          <w:rFonts w:hint="eastAsia" w:ascii="宋体" w:hAnsi="宋体"/>
          <w:bCs/>
          <w:szCs w:val="21"/>
        </w:rPr>
        <w:t>8、接受乙方对</w:t>
      </w:r>
      <w:r>
        <w:rPr>
          <w:rFonts w:ascii="宋体" w:hAnsi="宋体"/>
          <w:bCs/>
          <w:szCs w:val="21"/>
        </w:rPr>
        <w:t>认证监管部门检查后发现</w:t>
      </w:r>
      <w:r>
        <w:rPr>
          <w:rFonts w:hint="eastAsia" w:ascii="宋体" w:hAnsi="宋体"/>
          <w:bCs/>
          <w:szCs w:val="21"/>
        </w:rPr>
        <w:t>甲方</w:t>
      </w:r>
      <w:r>
        <w:rPr>
          <w:rFonts w:ascii="宋体" w:hAnsi="宋体"/>
          <w:bCs/>
          <w:szCs w:val="21"/>
        </w:rPr>
        <w:t>体系运行存在问题</w:t>
      </w:r>
      <w:r>
        <w:rPr>
          <w:rFonts w:hint="eastAsia" w:ascii="宋体" w:hAnsi="宋体"/>
          <w:bCs/>
          <w:szCs w:val="21"/>
        </w:rPr>
        <w:t>做出的回应措施或对暂停进行追踪时，而进行的非例行检查审核；</w:t>
      </w:r>
    </w:p>
    <w:p>
      <w:pPr>
        <w:spacing w:line="276" w:lineRule="auto"/>
        <w:ind w:firstLine="420" w:firstLineChars="200"/>
        <w:rPr>
          <w:rFonts w:ascii="宋体" w:hAnsi="宋体"/>
          <w:bCs/>
          <w:szCs w:val="21"/>
        </w:rPr>
      </w:pPr>
      <w:r>
        <w:rPr>
          <w:rFonts w:hint="eastAsia" w:ascii="宋体" w:hAnsi="宋体"/>
          <w:bCs/>
          <w:szCs w:val="21"/>
        </w:rPr>
        <w:t>9、甲方获得认证后，应持续有效运行相应管理体系并正确使用认证证书及认证标志；</w:t>
      </w:r>
    </w:p>
    <w:p>
      <w:pPr>
        <w:spacing w:line="276" w:lineRule="auto"/>
        <w:ind w:firstLine="420" w:firstLineChars="200"/>
        <w:rPr>
          <w:rFonts w:ascii="宋体" w:hAnsi="宋体"/>
          <w:bCs/>
          <w:szCs w:val="21"/>
        </w:rPr>
      </w:pPr>
      <w:r>
        <w:rPr>
          <w:rFonts w:hint="eastAsia" w:ascii="宋体" w:hAnsi="宋体"/>
          <w:bCs/>
          <w:szCs w:val="21"/>
        </w:rPr>
        <w:t>10、甲方因故被暂停或撤销认证注册资格时，应按要求停止使用认证证书和认证标志，被撤销资格的须向乙方交回全部认证证书和销毁全部认证标志。</w:t>
      </w:r>
    </w:p>
    <w:p>
      <w:pPr>
        <w:pStyle w:val="4"/>
        <w:spacing w:before="156" w:beforeLines="50" w:line="276" w:lineRule="auto"/>
        <w:rPr>
          <w:rFonts w:hAnsi="宋体"/>
        </w:rPr>
      </w:pPr>
      <w:r>
        <w:rPr>
          <w:rFonts w:hint="eastAsia" w:hAnsi="宋体"/>
          <w:b/>
          <w:bCs/>
          <w:color w:val="000000"/>
        </w:rPr>
        <w:t>四、乙方责任</w:t>
      </w:r>
    </w:p>
    <w:p>
      <w:pPr>
        <w:spacing w:line="276" w:lineRule="auto"/>
        <w:ind w:firstLine="417" w:firstLineChars="199"/>
        <w:rPr>
          <w:rFonts w:ascii="宋体" w:hAnsi="宋体"/>
          <w:color w:val="000000"/>
          <w:szCs w:val="21"/>
        </w:rPr>
      </w:pPr>
      <w:r>
        <w:rPr>
          <w:rFonts w:hint="eastAsia" w:ascii="宋体" w:hAnsi="宋体"/>
          <w:color w:val="000000"/>
          <w:szCs w:val="21"/>
        </w:rPr>
        <w:t>1、乙方应按时实施管理体系审核工作，并提前将审核计划通知甲方；</w:t>
      </w:r>
    </w:p>
    <w:p>
      <w:pPr>
        <w:spacing w:line="276" w:lineRule="auto"/>
        <w:ind w:firstLine="417" w:firstLineChars="199"/>
        <w:rPr>
          <w:rFonts w:ascii="宋体" w:hAnsi="宋体"/>
          <w:color w:val="000000"/>
          <w:szCs w:val="21"/>
        </w:rPr>
      </w:pPr>
      <w:r>
        <w:rPr>
          <w:rFonts w:hint="eastAsia" w:ascii="宋体" w:hAnsi="宋体"/>
          <w:color w:val="000000"/>
          <w:szCs w:val="21"/>
        </w:rPr>
        <w:t>2、乙方的审核组成员应按有关规定配备，并征得甲方同意；</w:t>
      </w:r>
    </w:p>
    <w:p>
      <w:pPr>
        <w:spacing w:line="276" w:lineRule="auto"/>
        <w:ind w:firstLine="417" w:firstLineChars="199"/>
        <w:rPr>
          <w:rFonts w:ascii="宋体" w:hAnsi="宋体"/>
          <w:color w:val="000000"/>
          <w:szCs w:val="21"/>
        </w:rPr>
      </w:pPr>
      <w:r>
        <w:rPr>
          <w:rFonts w:hint="eastAsia" w:ascii="宋体" w:hAnsi="宋体"/>
          <w:color w:val="000000"/>
          <w:szCs w:val="21"/>
        </w:rPr>
        <w:t>3、乙方应公正、科学、客观、实事求是地提出问题和处理问题；</w:t>
      </w:r>
    </w:p>
    <w:p>
      <w:pPr>
        <w:spacing w:line="276" w:lineRule="auto"/>
        <w:ind w:firstLine="417" w:firstLineChars="199"/>
        <w:rPr>
          <w:rFonts w:ascii="宋体" w:hAnsi="宋体"/>
          <w:color w:val="000000"/>
          <w:szCs w:val="21"/>
        </w:rPr>
      </w:pPr>
      <w:r>
        <w:rPr>
          <w:rFonts w:hint="eastAsia" w:ascii="宋体" w:hAnsi="宋体"/>
          <w:color w:val="000000"/>
          <w:szCs w:val="21"/>
        </w:rPr>
        <w:t>4、通过书面、传真、电话及时向获证方提供认证要求变更的信息；</w:t>
      </w:r>
    </w:p>
    <w:p>
      <w:pPr>
        <w:spacing w:line="276" w:lineRule="auto"/>
        <w:ind w:firstLine="417" w:firstLineChars="199"/>
        <w:rPr>
          <w:rFonts w:ascii="宋体" w:hAnsi="宋体"/>
          <w:color w:val="000000"/>
          <w:szCs w:val="21"/>
        </w:rPr>
      </w:pPr>
      <w:r>
        <w:rPr>
          <w:rFonts w:hint="eastAsia" w:ascii="宋体" w:hAnsi="宋体"/>
          <w:color w:val="000000"/>
          <w:szCs w:val="21"/>
        </w:rPr>
        <w:t>5、乙方做出审核结论后，应及时办理是否批准甲方取得或保持认证注册资格的手续；</w:t>
      </w:r>
    </w:p>
    <w:p>
      <w:pPr>
        <w:spacing w:line="276" w:lineRule="auto"/>
        <w:ind w:firstLine="417" w:firstLineChars="199"/>
        <w:rPr>
          <w:rFonts w:ascii="宋体" w:hAnsi="宋体"/>
          <w:color w:val="000000"/>
          <w:szCs w:val="21"/>
        </w:rPr>
      </w:pPr>
      <w:r>
        <w:rPr>
          <w:rFonts w:hint="eastAsia" w:ascii="宋体" w:hAnsi="宋体"/>
          <w:color w:val="000000"/>
          <w:szCs w:val="21"/>
        </w:rPr>
        <w:t>6、在指定的网站上向公众发布获证组织的信息。</w:t>
      </w:r>
    </w:p>
    <w:p>
      <w:pPr>
        <w:pStyle w:val="4"/>
        <w:spacing w:before="156" w:beforeLines="50" w:line="276" w:lineRule="auto"/>
        <w:rPr>
          <w:rFonts w:hAnsi="宋体"/>
          <w:b/>
          <w:bCs/>
          <w:color w:val="000000"/>
        </w:rPr>
      </w:pPr>
    </w:p>
    <w:p>
      <w:pPr>
        <w:pStyle w:val="4"/>
        <w:spacing w:before="156" w:beforeLines="50" w:line="276" w:lineRule="auto"/>
        <w:rPr>
          <w:rFonts w:hAnsi="宋体"/>
          <w:b/>
          <w:bCs/>
          <w:color w:val="000000"/>
        </w:rPr>
      </w:pPr>
    </w:p>
    <w:p>
      <w:pPr>
        <w:pStyle w:val="4"/>
        <w:spacing w:before="156" w:beforeLines="50" w:line="276" w:lineRule="auto"/>
        <w:rPr>
          <w:rFonts w:hAnsi="宋体"/>
          <w:b/>
        </w:rPr>
      </w:pPr>
      <w:r>
        <w:rPr>
          <w:rFonts w:hint="eastAsia" w:hAnsi="宋体"/>
          <w:b/>
          <w:bCs/>
          <w:color w:val="000000"/>
        </w:rPr>
        <w:t>五、当出现以下情况时，</w:t>
      </w:r>
      <w:r>
        <w:rPr>
          <w:rFonts w:hint="eastAsia" w:hAnsi="宋体"/>
          <w:b/>
        </w:rPr>
        <w:t>合同终止</w:t>
      </w:r>
    </w:p>
    <w:p>
      <w:pPr>
        <w:spacing w:line="276" w:lineRule="auto"/>
        <w:ind w:firstLine="420" w:firstLineChars="200"/>
        <w:rPr>
          <w:rFonts w:ascii="宋体" w:hAnsi="宋体"/>
          <w:szCs w:val="21"/>
        </w:rPr>
      </w:pPr>
      <w:r>
        <w:rPr>
          <w:rFonts w:hint="eastAsia" w:ascii="宋体" w:hAnsi="宋体"/>
          <w:szCs w:val="21"/>
        </w:rPr>
        <w:t>1、甲方主动提出放弃认证资格的；</w:t>
      </w:r>
    </w:p>
    <w:p>
      <w:pPr>
        <w:spacing w:line="276" w:lineRule="auto"/>
        <w:ind w:firstLine="420" w:firstLineChars="200"/>
        <w:rPr>
          <w:rFonts w:ascii="宋体" w:hAnsi="宋体"/>
          <w:szCs w:val="21"/>
        </w:rPr>
      </w:pPr>
      <w:r>
        <w:rPr>
          <w:rFonts w:hint="eastAsia" w:ascii="宋体" w:hAnsi="宋体"/>
          <w:szCs w:val="21"/>
        </w:rPr>
        <w:t>2、因甲方管理体系不能保持有效性或违反约定条款而被乙方撤销认证注册资格的；</w:t>
      </w:r>
    </w:p>
    <w:p>
      <w:pPr>
        <w:spacing w:line="276" w:lineRule="auto"/>
        <w:ind w:firstLine="465"/>
        <w:rPr>
          <w:rFonts w:ascii="宋体" w:hAnsi="宋体"/>
          <w:color w:val="000000"/>
          <w:szCs w:val="21"/>
        </w:rPr>
      </w:pPr>
      <w:r>
        <w:rPr>
          <w:rFonts w:hint="eastAsia" w:ascii="宋体" w:hAnsi="宋体"/>
          <w:color w:val="000000"/>
          <w:szCs w:val="21"/>
        </w:rPr>
        <w:t>3、因不可抗力原因导致合同无法执行。</w:t>
      </w:r>
    </w:p>
    <w:p>
      <w:pPr>
        <w:pStyle w:val="4"/>
        <w:spacing w:before="156" w:beforeLines="50" w:line="276" w:lineRule="auto"/>
        <w:rPr>
          <w:rFonts w:hAnsi="宋体"/>
          <w:color w:val="FF0000"/>
        </w:rPr>
      </w:pPr>
      <w:r>
        <w:rPr>
          <w:rFonts w:hint="eastAsia" w:hAnsi="宋体"/>
          <w:b/>
          <w:bCs/>
        </w:rPr>
        <w:t>六、合同争议的处理</w:t>
      </w:r>
    </w:p>
    <w:p>
      <w:pPr>
        <w:spacing w:line="276" w:lineRule="auto"/>
        <w:ind w:firstLine="420" w:firstLineChars="200"/>
        <w:rPr>
          <w:rFonts w:ascii="宋体" w:hAnsi="宋体"/>
          <w:color w:val="000000"/>
          <w:szCs w:val="21"/>
        </w:rPr>
      </w:pPr>
      <w:r>
        <w:rPr>
          <w:rFonts w:hint="eastAsia" w:ascii="宋体" w:hAnsi="宋体"/>
          <w:color w:val="000000"/>
          <w:szCs w:val="21"/>
        </w:rPr>
        <w:t>1、在合同履行过程中发生争议，双方应当协商解决，如达不成协议，可以申请仲裁委员会仲裁或司法程序解决；</w:t>
      </w:r>
    </w:p>
    <w:p>
      <w:pPr>
        <w:spacing w:line="276" w:lineRule="auto"/>
        <w:ind w:firstLine="420" w:firstLineChars="200"/>
        <w:rPr>
          <w:rFonts w:ascii="宋体" w:hAnsi="宋体"/>
          <w:color w:val="000000"/>
          <w:szCs w:val="21"/>
        </w:rPr>
      </w:pPr>
      <w:r>
        <w:rPr>
          <w:rFonts w:hint="eastAsia" w:ascii="宋体" w:hAnsi="宋体"/>
          <w:color w:val="000000"/>
          <w:szCs w:val="21"/>
        </w:rPr>
        <w:t>2、在乙方所在地按司法程序解决。</w:t>
      </w:r>
    </w:p>
    <w:p>
      <w:pPr>
        <w:pStyle w:val="4"/>
        <w:spacing w:before="156" w:beforeLines="50" w:line="276" w:lineRule="auto"/>
        <w:rPr>
          <w:rFonts w:hAnsi="宋体"/>
          <w:bCs/>
          <w:color w:val="000000"/>
        </w:rPr>
      </w:pPr>
      <w:r>
        <w:rPr>
          <w:rFonts w:hint="eastAsia" w:hAnsi="宋体"/>
          <w:b/>
          <w:bCs/>
          <w:color w:val="000000"/>
        </w:rPr>
        <w:t>七、保密原则</w:t>
      </w:r>
    </w:p>
    <w:p>
      <w:pPr>
        <w:spacing w:line="276" w:lineRule="auto"/>
        <w:ind w:firstLine="420" w:firstLineChars="200"/>
        <w:rPr>
          <w:rFonts w:ascii="宋体" w:hAnsi="宋体"/>
          <w:szCs w:val="21"/>
        </w:rPr>
      </w:pPr>
      <w:r>
        <w:rPr>
          <w:rFonts w:hint="eastAsia" w:ascii="宋体" w:hAnsi="宋体"/>
          <w:szCs w:val="21"/>
        </w:rPr>
        <w:t>未经甲方书面许可，乙方不得将甲方经营、生产状况及技术信息以任何方式泄漏给第三方，但下列情况除外：</w:t>
      </w:r>
    </w:p>
    <w:p>
      <w:pPr>
        <w:spacing w:line="276" w:lineRule="auto"/>
        <w:ind w:firstLine="420" w:firstLineChars="200"/>
        <w:rPr>
          <w:rFonts w:ascii="宋体" w:hAnsi="宋体"/>
          <w:szCs w:val="21"/>
        </w:rPr>
      </w:pPr>
      <w:r>
        <w:rPr>
          <w:rFonts w:hint="eastAsia" w:ascii="宋体" w:hAnsi="宋体"/>
          <w:szCs w:val="21"/>
        </w:rPr>
        <w:t>1、此合同签署前乙方得到的消息；</w:t>
      </w:r>
    </w:p>
    <w:p>
      <w:pPr>
        <w:spacing w:line="276" w:lineRule="auto"/>
        <w:ind w:firstLine="420" w:firstLineChars="200"/>
        <w:rPr>
          <w:rFonts w:ascii="宋体" w:hAnsi="宋体"/>
          <w:szCs w:val="21"/>
        </w:rPr>
      </w:pPr>
      <w:r>
        <w:rPr>
          <w:rFonts w:hint="eastAsia" w:ascii="宋体" w:hAnsi="宋体"/>
          <w:szCs w:val="21"/>
        </w:rPr>
        <w:t>2、甲方范围外已公开的资料；</w:t>
      </w:r>
    </w:p>
    <w:p>
      <w:pPr>
        <w:spacing w:line="276" w:lineRule="auto"/>
        <w:ind w:firstLine="420" w:firstLineChars="200"/>
        <w:rPr>
          <w:rFonts w:ascii="宋体" w:hAnsi="宋体"/>
          <w:szCs w:val="21"/>
        </w:rPr>
      </w:pPr>
      <w:r>
        <w:rPr>
          <w:rFonts w:hint="eastAsia" w:ascii="宋体" w:hAnsi="宋体"/>
          <w:szCs w:val="21"/>
        </w:rPr>
        <w:t>3、法律、法规另有要求时；</w:t>
      </w:r>
    </w:p>
    <w:p>
      <w:pPr>
        <w:spacing w:line="276" w:lineRule="auto"/>
        <w:ind w:firstLine="420" w:firstLineChars="200"/>
        <w:rPr>
          <w:rFonts w:ascii="宋体" w:hAnsi="宋体"/>
          <w:szCs w:val="21"/>
        </w:rPr>
      </w:pPr>
      <w:r>
        <w:rPr>
          <w:rFonts w:hint="eastAsia" w:ascii="宋体" w:hAnsi="宋体"/>
          <w:szCs w:val="21"/>
        </w:rPr>
        <w:t>4、国家主管部门要求时。</w:t>
      </w:r>
    </w:p>
    <w:p>
      <w:pPr>
        <w:pStyle w:val="4"/>
        <w:spacing w:before="156" w:beforeLines="50" w:line="276" w:lineRule="auto"/>
        <w:rPr>
          <w:rFonts w:hAnsi="宋体"/>
        </w:rPr>
      </w:pPr>
      <w:r>
        <w:rPr>
          <w:rFonts w:hint="eastAsia" w:hAnsi="宋体"/>
          <w:b/>
          <w:bCs/>
        </w:rPr>
        <w:t>八、其他事宜</w:t>
      </w:r>
    </w:p>
    <w:p>
      <w:pPr>
        <w:spacing w:line="276" w:lineRule="auto"/>
        <w:ind w:firstLine="420" w:firstLineChars="200"/>
        <w:rPr>
          <w:rFonts w:ascii="宋体" w:hAnsi="宋体"/>
          <w:szCs w:val="21"/>
        </w:rPr>
      </w:pPr>
      <w:r>
        <w:rPr>
          <w:rFonts w:hint="eastAsia" w:ascii="宋体" w:hAnsi="宋体"/>
          <w:szCs w:val="21"/>
        </w:rPr>
        <w:t>1、本合同一式两份，双方各持一份，签字之日起生效。</w:t>
      </w:r>
    </w:p>
    <w:p>
      <w:pPr>
        <w:spacing w:line="276" w:lineRule="auto"/>
        <w:ind w:firstLine="420" w:firstLineChars="200"/>
        <w:rPr>
          <w:rFonts w:ascii="宋体" w:hAnsi="宋体"/>
          <w:szCs w:val="21"/>
        </w:rPr>
      </w:pPr>
      <w:r>
        <w:rPr>
          <w:rFonts w:hint="eastAsia" w:ascii="宋体" w:hAnsi="宋体"/>
          <w:szCs w:val="21"/>
        </w:rPr>
        <w:t>2、本合同未尽事宜，甲乙双方可协商订立补充条款作为本合同的附件。</w:t>
      </w:r>
    </w:p>
    <w:p>
      <w:pPr>
        <w:tabs>
          <w:tab w:val="left" w:pos="4253"/>
        </w:tabs>
        <w:spacing w:line="276" w:lineRule="auto"/>
        <w:rPr>
          <w:rFonts w:ascii="宋体" w:hAnsi="宋体"/>
          <w:szCs w:val="21"/>
        </w:rPr>
      </w:pPr>
    </w:p>
    <w:tbl>
      <w:tblPr>
        <w:tblStyle w:val="11"/>
        <w:tblW w:w="102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38"/>
        <w:gridCol w:w="3265"/>
        <w:gridCol w:w="1701"/>
        <w:gridCol w:w="34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申请方（甲方）</w:t>
            </w:r>
          </w:p>
        </w:tc>
        <w:tc>
          <w:tcPr>
            <w:tcW w:w="3265" w:type="dxa"/>
            <w:vAlign w:val="center"/>
          </w:tcPr>
          <w:p>
            <w:pPr>
              <w:tabs>
                <w:tab w:val="left" w:pos="4253"/>
              </w:tabs>
              <w:spacing w:line="276" w:lineRule="auto"/>
              <w:rPr>
                <w:rFonts w:hint="eastAsia"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审核方（乙方）</w:t>
            </w:r>
          </w:p>
        </w:tc>
        <w:tc>
          <w:tcPr>
            <w:tcW w:w="3402" w:type="dxa"/>
            <w:vAlign w:val="center"/>
          </w:tcPr>
          <w:p>
            <w:pPr>
              <w:rPr>
                <w:rFonts w:hint="eastAsia"/>
                <w:u w:val="single"/>
              </w:rPr>
            </w:pPr>
            <w:r>
              <w:rPr>
                <w:rFonts w:hint="eastAsia"/>
                <w:sz w:val="24"/>
              </w:rPr>
              <w:t>北京华夏沃土技术有限公司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hint="eastAsia" w:ascii="宋体" w:hAnsi="宋体"/>
                <w:szCs w:val="21"/>
              </w:rPr>
            </w:pPr>
            <w:r>
              <w:rPr>
                <w:rFonts w:hint="eastAsia" w:ascii="宋体" w:hAnsi="宋体"/>
                <w:szCs w:val="21"/>
              </w:rPr>
              <w:t>地址：</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hint="eastAsia" w:ascii="宋体" w:hAnsi="宋体"/>
                <w:szCs w:val="21"/>
              </w:rPr>
            </w:pPr>
            <w:r>
              <w:rPr>
                <w:rFonts w:hint="eastAsia" w:ascii="宋体" w:hAnsi="宋体"/>
                <w:szCs w:val="21"/>
              </w:rPr>
              <w:t>地址：</w:t>
            </w:r>
          </w:p>
        </w:tc>
        <w:tc>
          <w:tcPr>
            <w:tcW w:w="3402" w:type="dxa"/>
            <w:vAlign w:val="center"/>
          </w:tcPr>
          <w:p>
            <w:pPr>
              <w:rPr>
                <w:rFonts w:hint="eastAsia"/>
                <w:u w:val="single"/>
              </w:rPr>
            </w:pPr>
            <w:r>
              <w:rPr>
                <w:sz w:val="24"/>
              </w:rPr>
              <w:t>北京市通州区榆景东路5号院63号楼4层402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邮编：</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邮编：</w:t>
            </w:r>
          </w:p>
        </w:tc>
        <w:tc>
          <w:tcPr>
            <w:tcW w:w="3402" w:type="dxa"/>
            <w:vAlign w:val="center"/>
          </w:tcPr>
          <w:p>
            <w:pPr>
              <w:tabs>
                <w:tab w:val="left" w:pos="4253"/>
              </w:tabs>
              <w:spacing w:line="276" w:lineRule="auto"/>
              <w:rPr>
                <w:rFonts w:ascii="宋体" w:hAnsi="宋体"/>
                <w:szCs w:val="21"/>
              </w:rPr>
            </w:pPr>
            <w:r>
              <w:rPr>
                <w:rFonts w:hint="eastAsia"/>
                <w:sz w:val="24"/>
                <w:lang w:val="en-US" w:eastAsia="zh-CN"/>
              </w:rPr>
              <w:t>101100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联系人：</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联系人：</w:t>
            </w:r>
          </w:p>
        </w:tc>
        <w:tc>
          <w:tcPr>
            <w:tcW w:w="3402" w:type="dxa"/>
            <w:vAlign w:val="center"/>
          </w:tcPr>
          <w:p>
            <w:pPr>
              <w:tabs>
                <w:tab w:val="left" w:pos="4253"/>
              </w:tabs>
              <w:spacing w:line="276" w:lineRule="auto"/>
              <w:rPr>
                <w:rFonts w:hint="default" w:ascii="宋体" w:hAnsi="宋体" w:eastAsia="宋体"/>
                <w:szCs w:val="21"/>
                <w:lang w:val="en-US" w:eastAsia="zh-CN"/>
              </w:rPr>
            </w:pPr>
            <w:r>
              <w:rPr>
                <w:rFonts w:hint="eastAsia"/>
                <w:sz w:val="24"/>
                <w:lang w:val="en-US" w:eastAsia="zh-CN"/>
              </w:rPr>
              <w:t>侯铄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电话：</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电话：</w:t>
            </w:r>
          </w:p>
        </w:tc>
        <w:tc>
          <w:tcPr>
            <w:tcW w:w="3402" w:type="dxa"/>
            <w:vAlign w:val="center"/>
          </w:tcPr>
          <w:p>
            <w:pPr>
              <w:tabs>
                <w:tab w:val="left" w:pos="4253"/>
              </w:tabs>
              <w:spacing w:line="276" w:lineRule="auto"/>
              <w:rPr>
                <w:rFonts w:ascii="宋体" w:hAnsi="宋体"/>
                <w:szCs w:val="21"/>
              </w:rPr>
            </w:pPr>
            <w:r>
              <w:rPr>
                <w:sz w:val="24"/>
              </w:rPr>
              <w:t>010-63397958  13910103790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传真：</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传真：</w:t>
            </w:r>
          </w:p>
        </w:tc>
        <w:tc>
          <w:tcPr>
            <w:tcW w:w="3402" w:type="dxa"/>
            <w:vAlign w:val="center"/>
          </w:tcPr>
          <w:p>
            <w:pPr>
              <w:tabs>
                <w:tab w:val="left" w:pos="4253"/>
              </w:tabs>
              <w:spacing w:line="276"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网址：</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网址：</w:t>
            </w:r>
          </w:p>
        </w:tc>
        <w:tc>
          <w:tcPr>
            <w:tcW w:w="3402" w:type="dxa"/>
            <w:vAlign w:val="center"/>
          </w:tcPr>
          <w:p>
            <w:pPr>
              <w:tabs>
                <w:tab w:val="left" w:pos="4253"/>
              </w:tabs>
              <w:spacing w:line="276" w:lineRule="auto"/>
              <w:rPr>
                <w:rFonts w:ascii="宋体" w:hAnsi="宋体"/>
                <w:szCs w:val="21"/>
              </w:rPr>
            </w:pPr>
            <w:r>
              <w:fldChar w:fldCharType="begin"/>
            </w:r>
            <w:r>
              <w:instrText xml:space="preserve"> HYPERLINK "http://www.bjchc.com.cn" </w:instrText>
            </w:r>
            <w:r>
              <w:fldChar w:fldCharType="separate"/>
            </w:r>
            <w:r>
              <w:t>www.bjchc.com.cn</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电子邮件：</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电子邮件：</w:t>
            </w:r>
          </w:p>
        </w:tc>
        <w:tc>
          <w:tcPr>
            <w:tcW w:w="3402" w:type="dxa"/>
            <w:vAlign w:val="center"/>
          </w:tcPr>
          <w:p>
            <w:pPr>
              <w:tabs>
                <w:tab w:val="left" w:pos="4253"/>
              </w:tabs>
              <w:spacing w:line="276"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纳税人识别号：</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纳税人识别号：</w:t>
            </w:r>
          </w:p>
        </w:tc>
        <w:tc>
          <w:tcPr>
            <w:tcW w:w="3402" w:type="dxa"/>
            <w:vAlign w:val="center"/>
          </w:tcPr>
          <w:p>
            <w:pPr>
              <w:tabs>
                <w:tab w:val="left" w:pos="4253"/>
              </w:tabs>
              <w:spacing w:line="276" w:lineRule="auto"/>
              <w:rPr>
                <w:rFonts w:ascii="宋体" w:hAnsi="宋体"/>
                <w:szCs w:val="21"/>
              </w:rPr>
            </w:pPr>
            <w:r>
              <w:rPr>
                <w:rFonts w:hint="eastAsia" w:ascii="宋体" w:hAnsi="宋体"/>
                <w:szCs w:val="21"/>
              </w:rPr>
              <w:t>9</w:t>
            </w:r>
            <w:r>
              <w:rPr>
                <w:rFonts w:ascii="宋体" w:hAnsi="宋体"/>
                <w:szCs w:val="21"/>
              </w:rPr>
              <w:t>1110102747543345R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开户银行：</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开户银行：</w:t>
            </w:r>
          </w:p>
        </w:tc>
        <w:tc>
          <w:tcPr>
            <w:tcW w:w="3402" w:type="dxa"/>
            <w:vAlign w:val="center"/>
          </w:tcPr>
          <w:p>
            <w:pPr>
              <w:tabs>
                <w:tab w:val="left" w:pos="4253"/>
              </w:tabs>
              <w:spacing w:line="276" w:lineRule="auto"/>
              <w:rPr>
                <w:rFonts w:ascii="宋体" w:hAnsi="宋体"/>
                <w:szCs w:val="21"/>
              </w:rPr>
            </w:pPr>
            <w:r>
              <w:rPr>
                <w:rFonts w:hint="eastAsia" w:ascii="宋体" w:hAnsi="宋体"/>
                <w:sz w:val="22"/>
                <w:szCs w:val="22"/>
              </w:rPr>
              <w:t>中国工商银行广安门支行营业室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户名：</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户名：</w:t>
            </w:r>
          </w:p>
        </w:tc>
        <w:tc>
          <w:tcPr>
            <w:tcW w:w="3402" w:type="dxa"/>
            <w:vAlign w:val="center"/>
          </w:tcPr>
          <w:p>
            <w:pPr>
              <w:tabs>
                <w:tab w:val="left" w:pos="4253"/>
              </w:tabs>
              <w:spacing w:line="276" w:lineRule="auto"/>
              <w:rPr>
                <w:rFonts w:ascii="宋体" w:hAnsi="宋体"/>
                <w:szCs w:val="21"/>
              </w:rPr>
            </w:pPr>
            <w:r>
              <w:rPr>
                <w:rFonts w:hint="eastAsia"/>
                <w:u w:val="none"/>
              </w:rPr>
              <w:t>北京华夏沃土技术有限公司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r>
              <w:rPr>
                <w:rFonts w:hint="eastAsia" w:ascii="宋体" w:hAnsi="宋体"/>
                <w:szCs w:val="21"/>
              </w:rPr>
              <w:t>银行账号：</w:t>
            </w:r>
          </w:p>
        </w:tc>
        <w:tc>
          <w:tcPr>
            <w:tcW w:w="3265" w:type="dxa"/>
            <w:vAlign w:val="center"/>
          </w:tcPr>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r>
              <w:rPr>
                <w:rFonts w:hint="eastAsia" w:ascii="宋体" w:hAnsi="宋体"/>
                <w:szCs w:val="21"/>
              </w:rPr>
              <w:t>银行账号：</w:t>
            </w:r>
          </w:p>
        </w:tc>
        <w:tc>
          <w:tcPr>
            <w:tcW w:w="3402" w:type="dxa"/>
            <w:vAlign w:val="center"/>
          </w:tcPr>
          <w:p>
            <w:pPr>
              <w:tabs>
                <w:tab w:val="left" w:pos="4253"/>
              </w:tabs>
              <w:spacing w:line="276" w:lineRule="auto"/>
              <w:rPr>
                <w:rFonts w:ascii="宋体" w:hAnsi="宋体"/>
                <w:szCs w:val="21"/>
              </w:rPr>
            </w:pPr>
            <w:r>
              <w:rPr>
                <w:rFonts w:hint="eastAsia" w:ascii="宋体" w:hAnsi="宋体"/>
                <w:sz w:val="22"/>
                <w:szCs w:val="22"/>
              </w:rPr>
              <w:t>02 0000 1919 20120 1895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p>
          <w:p>
            <w:pPr>
              <w:tabs>
                <w:tab w:val="left" w:pos="4253"/>
              </w:tabs>
              <w:spacing w:line="276" w:lineRule="auto"/>
              <w:jc w:val="right"/>
              <w:rPr>
                <w:rFonts w:ascii="宋体" w:hAnsi="宋体"/>
                <w:szCs w:val="21"/>
              </w:rPr>
            </w:pPr>
            <w:r>
              <w:rPr>
                <w:rFonts w:hint="eastAsia" w:ascii="宋体" w:hAnsi="宋体"/>
                <w:szCs w:val="21"/>
              </w:rPr>
              <w:t>甲方(法定代表人或授权人)：</w:t>
            </w:r>
          </w:p>
        </w:tc>
        <w:tc>
          <w:tcPr>
            <w:tcW w:w="3265" w:type="dxa"/>
            <w:vAlign w:val="center"/>
          </w:tcPr>
          <w:p>
            <w:pPr>
              <w:tabs>
                <w:tab w:val="left" w:pos="4253"/>
              </w:tabs>
              <w:spacing w:line="276" w:lineRule="auto"/>
              <w:rPr>
                <w:rFonts w:ascii="宋体" w:hAnsi="宋体"/>
                <w:szCs w:val="21"/>
              </w:rPr>
            </w:pPr>
          </w:p>
          <w:p>
            <w:pPr>
              <w:tabs>
                <w:tab w:val="left" w:pos="4253"/>
              </w:tabs>
              <w:spacing w:line="276" w:lineRule="auto"/>
              <w:rPr>
                <w:rFonts w:ascii="宋体" w:hAnsi="宋体"/>
                <w:szCs w:val="21"/>
              </w:rPr>
            </w:pPr>
          </w:p>
          <w:p>
            <w:pPr>
              <w:tabs>
                <w:tab w:val="left" w:pos="4253"/>
              </w:tabs>
              <w:spacing w:line="276" w:lineRule="auto"/>
              <w:rPr>
                <w:rFonts w:ascii="宋体" w:hAnsi="宋体"/>
                <w:szCs w:val="21"/>
              </w:rPr>
            </w:pPr>
          </w:p>
        </w:tc>
        <w:tc>
          <w:tcPr>
            <w:tcW w:w="1701" w:type="dxa"/>
            <w:vAlign w:val="center"/>
          </w:tcPr>
          <w:p>
            <w:pPr>
              <w:tabs>
                <w:tab w:val="left" w:pos="4253"/>
              </w:tabs>
              <w:spacing w:line="276" w:lineRule="auto"/>
              <w:jc w:val="right"/>
              <w:rPr>
                <w:rFonts w:ascii="宋体" w:hAnsi="宋体"/>
                <w:szCs w:val="21"/>
              </w:rPr>
            </w:pPr>
          </w:p>
          <w:p>
            <w:pPr>
              <w:tabs>
                <w:tab w:val="left" w:pos="4253"/>
              </w:tabs>
              <w:spacing w:line="276" w:lineRule="auto"/>
              <w:jc w:val="right"/>
              <w:rPr>
                <w:rFonts w:ascii="宋体" w:hAnsi="宋体"/>
                <w:szCs w:val="21"/>
              </w:rPr>
            </w:pPr>
            <w:r>
              <w:rPr>
                <w:rFonts w:hint="eastAsia" w:ascii="宋体" w:hAnsi="宋体"/>
                <w:szCs w:val="21"/>
              </w:rPr>
              <w:t>乙方(法定代表人或授权人)：</w:t>
            </w:r>
          </w:p>
        </w:tc>
        <w:tc>
          <w:tcPr>
            <w:tcW w:w="3402" w:type="dxa"/>
            <w:vAlign w:val="center"/>
          </w:tcPr>
          <w:p>
            <w:pPr>
              <w:tabs>
                <w:tab w:val="left" w:pos="4253"/>
              </w:tabs>
              <w:spacing w:line="276"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838" w:type="dxa"/>
            <w:vAlign w:val="center"/>
          </w:tcPr>
          <w:p>
            <w:pPr>
              <w:tabs>
                <w:tab w:val="left" w:pos="4253"/>
              </w:tabs>
              <w:spacing w:line="276" w:lineRule="auto"/>
              <w:jc w:val="right"/>
              <w:rPr>
                <w:rFonts w:ascii="宋体" w:hAnsi="宋体"/>
                <w:szCs w:val="21"/>
              </w:rPr>
            </w:pPr>
          </w:p>
        </w:tc>
        <w:tc>
          <w:tcPr>
            <w:tcW w:w="3265" w:type="dxa"/>
            <w:vAlign w:val="center"/>
          </w:tcPr>
          <w:p>
            <w:pPr>
              <w:tabs>
                <w:tab w:val="left" w:pos="4253"/>
              </w:tabs>
              <w:spacing w:line="276" w:lineRule="auto"/>
              <w:jc w:val="center"/>
              <w:rPr>
                <w:rFonts w:ascii="宋体" w:hAnsi="宋体"/>
                <w:szCs w:val="21"/>
              </w:rPr>
            </w:pPr>
            <w:r>
              <w:rPr>
                <w:rFonts w:hint="eastAsia" w:ascii="宋体" w:hAnsi="宋体"/>
                <w:szCs w:val="21"/>
              </w:rPr>
              <w:t>（合同章）</w:t>
            </w:r>
          </w:p>
        </w:tc>
        <w:tc>
          <w:tcPr>
            <w:tcW w:w="1701" w:type="dxa"/>
            <w:vAlign w:val="center"/>
          </w:tcPr>
          <w:p>
            <w:pPr>
              <w:tabs>
                <w:tab w:val="left" w:pos="4253"/>
              </w:tabs>
              <w:spacing w:line="276" w:lineRule="auto"/>
              <w:jc w:val="right"/>
              <w:rPr>
                <w:rFonts w:ascii="宋体" w:hAnsi="宋体"/>
                <w:szCs w:val="21"/>
              </w:rPr>
            </w:pPr>
          </w:p>
        </w:tc>
        <w:tc>
          <w:tcPr>
            <w:tcW w:w="3402" w:type="dxa"/>
            <w:vAlign w:val="center"/>
          </w:tcPr>
          <w:p>
            <w:pPr>
              <w:tabs>
                <w:tab w:val="left" w:pos="4253"/>
              </w:tabs>
              <w:spacing w:line="276" w:lineRule="auto"/>
              <w:jc w:val="center"/>
              <w:rPr>
                <w:rFonts w:ascii="宋体" w:hAnsi="宋体"/>
                <w:szCs w:val="21"/>
              </w:rPr>
            </w:pPr>
            <w:r>
              <w:rPr>
                <w:rFonts w:hint="eastAsia" w:ascii="宋体" w:hAnsi="宋体"/>
                <w:szCs w:val="21"/>
              </w:rPr>
              <w:t>（合同章）</w:t>
            </w:r>
          </w:p>
        </w:tc>
      </w:tr>
    </w:tbl>
    <w:p>
      <w:pPr>
        <w:spacing w:line="276" w:lineRule="auto"/>
        <w:rPr>
          <w:rFonts w:ascii="宋体" w:hAnsi="宋体"/>
          <w:szCs w:val="21"/>
        </w:rPr>
      </w:pPr>
    </w:p>
    <w:sectPr>
      <w:headerReference r:id="rId3" w:type="default"/>
      <w:footerReference r:id="rId4" w:type="even"/>
      <w:type w:val="nextColumn"/>
      <w:pgSz w:w="11906" w:h="16838"/>
      <w:pgMar w:top="1440" w:right="1077" w:bottom="1134" w:left="1077" w:header="885" w:footer="59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AzYTBhNDQzOTFiNDQ5ZWE2NGUyOWM4NzhjYmE5NjkifQ=="/>
  </w:docVars>
  <w:rsids>
    <w:rsidRoot w:val="00054F81"/>
    <w:rsid w:val="00000F4B"/>
    <w:rsid w:val="00001C2E"/>
    <w:rsid w:val="00001DF8"/>
    <w:rsid w:val="0000289D"/>
    <w:rsid w:val="0001151A"/>
    <w:rsid w:val="0001625C"/>
    <w:rsid w:val="000171CE"/>
    <w:rsid w:val="000202A8"/>
    <w:rsid w:val="00022EAD"/>
    <w:rsid w:val="00022F73"/>
    <w:rsid w:val="00027231"/>
    <w:rsid w:val="0003214F"/>
    <w:rsid w:val="00036670"/>
    <w:rsid w:val="00037C4B"/>
    <w:rsid w:val="0004418B"/>
    <w:rsid w:val="000445AB"/>
    <w:rsid w:val="0004647B"/>
    <w:rsid w:val="00051EEF"/>
    <w:rsid w:val="00054CE9"/>
    <w:rsid w:val="00054F81"/>
    <w:rsid w:val="000554D9"/>
    <w:rsid w:val="00055E57"/>
    <w:rsid w:val="000668A0"/>
    <w:rsid w:val="00070525"/>
    <w:rsid w:val="00071929"/>
    <w:rsid w:val="00074854"/>
    <w:rsid w:val="00077C88"/>
    <w:rsid w:val="00077E29"/>
    <w:rsid w:val="000810A0"/>
    <w:rsid w:val="00084EBD"/>
    <w:rsid w:val="00091F8F"/>
    <w:rsid w:val="0009282C"/>
    <w:rsid w:val="00092932"/>
    <w:rsid w:val="000A0E29"/>
    <w:rsid w:val="000A5586"/>
    <w:rsid w:val="000B05BB"/>
    <w:rsid w:val="000B2010"/>
    <w:rsid w:val="000B2725"/>
    <w:rsid w:val="000B781F"/>
    <w:rsid w:val="000D6B65"/>
    <w:rsid w:val="000E6BD4"/>
    <w:rsid w:val="000F3604"/>
    <w:rsid w:val="000F3D46"/>
    <w:rsid w:val="00103752"/>
    <w:rsid w:val="001070D0"/>
    <w:rsid w:val="0010760E"/>
    <w:rsid w:val="00111FD4"/>
    <w:rsid w:val="0011282C"/>
    <w:rsid w:val="00121EF2"/>
    <w:rsid w:val="00131BB5"/>
    <w:rsid w:val="00131F86"/>
    <w:rsid w:val="00132349"/>
    <w:rsid w:val="001329FB"/>
    <w:rsid w:val="001356BA"/>
    <w:rsid w:val="00141068"/>
    <w:rsid w:val="00141113"/>
    <w:rsid w:val="0014339C"/>
    <w:rsid w:val="001516EF"/>
    <w:rsid w:val="00161269"/>
    <w:rsid w:val="00162D33"/>
    <w:rsid w:val="0016789C"/>
    <w:rsid w:val="00171974"/>
    <w:rsid w:val="00180196"/>
    <w:rsid w:val="00182D1E"/>
    <w:rsid w:val="00183B85"/>
    <w:rsid w:val="001850B0"/>
    <w:rsid w:val="00185DFE"/>
    <w:rsid w:val="001A0090"/>
    <w:rsid w:val="001A149C"/>
    <w:rsid w:val="001A33FF"/>
    <w:rsid w:val="001A41CB"/>
    <w:rsid w:val="001A7584"/>
    <w:rsid w:val="001B3E6D"/>
    <w:rsid w:val="001B7C91"/>
    <w:rsid w:val="001C128C"/>
    <w:rsid w:val="001C44C9"/>
    <w:rsid w:val="001D0508"/>
    <w:rsid w:val="001D0E6C"/>
    <w:rsid w:val="001D311F"/>
    <w:rsid w:val="001D540A"/>
    <w:rsid w:val="001E1E9B"/>
    <w:rsid w:val="001E4004"/>
    <w:rsid w:val="001E402B"/>
    <w:rsid w:val="001E60E3"/>
    <w:rsid w:val="001E6770"/>
    <w:rsid w:val="001F5FA7"/>
    <w:rsid w:val="002020F4"/>
    <w:rsid w:val="002113FD"/>
    <w:rsid w:val="00230D9C"/>
    <w:rsid w:val="00231DEE"/>
    <w:rsid w:val="00232864"/>
    <w:rsid w:val="00245FFF"/>
    <w:rsid w:val="002468C2"/>
    <w:rsid w:val="00247183"/>
    <w:rsid w:val="0025007C"/>
    <w:rsid w:val="002578A9"/>
    <w:rsid w:val="0026158D"/>
    <w:rsid w:val="0027343C"/>
    <w:rsid w:val="0027461D"/>
    <w:rsid w:val="002750FA"/>
    <w:rsid w:val="00282F15"/>
    <w:rsid w:val="002A0E01"/>
    <w:rsid w:val="002A4FE5"/>
    <w:rsid w:val="002B1F5A"/>
    <w:rsid w:val="002B598E"/>
    <w:rsid w:val="002B7100"/>
    <w:rsid w:val="002D15F0"/>
    <w:rsid w:val="002D19B4"/>
    <w:rsid w:val="002D3819"/>
    <w:rsid w:val="002D6ABC"/>
    <w:rsid w:val="002D782F"/>
    <w:rsid w:val="002E0D2D"/>
    <w:rsid w:val="002E70A9"/>
    <w:rsid w:val="002F0938"/>
    <w:rsid w:val="002F1888"/>
    <w:rsid w:val="002F5650"/>
    <w:rsid w:val="0030481E"/>
    <w:rsid w:val="00305703"/>
    <w:rsid w:val="00311A01"/>
    <w:rsid w:val="00314044"/>
    <w:rsid w:val="0031467C"/>
    <w:rsid w:val="00316C52"/>
    <w:rsid w:val="00317305"/>
    <w:rsid w:val="00323A14"/>
    <w:rsid w:val="00323FA3"/>
    <w:rsid w:val="00324F5F"/>
    <w:rsid w:val="00330013"/>
    <w:rsid w:val="003336C7"/>
    <w:rsid w:val="00335892"/>
    <w:rsid w:val="00343EB2"/>
    <w:rsid w:val="00350EB5"/>
    <w:rsid w:val="00361197"/>
    <w:rsid w:val="00373DC6"/>
    <w:rsid w:val="00375953"/>
    <w:rsid w:val="00380DA2"/>
    <w:rsid w:val="00381933"/>
    <w:rsid w:val="00387112"/>
    <w:rsid w:val="003927BA"/>
    <w:rsid w:val="003970F7"/>
    <w:rsid w:val="003A2704"/>
    <w:rsid w:val="003A3946"/>
    <w:rsid w:val="003A4188"/>
    <w:rsid w:val="003B437F"/>
    <w:rsid w:val="003B5ADE"/>
    <w:rsid w:val="003B6A83"/>
    <w:rsid w:val="003B7F58"/>
    <w:rsid w:val="003C0542"/>
    <w:rsid w:val="003C0B97"/>
    <w:rsid w:val="003C103B"/>
    <w:rsid w:val="003C5F47"/>
    <w:rsid w:val="003C7B99"/>
    <w:rsid w:val="003D1752"/>
    <w:rsid w:val="003D2264"/>
    <w:rsid w:val="003D2E19"/>
    <w:rsid w:val="003E05CD"/>
    <w:rsid w:val="003E20D6"/>
    <w:rsid w:val="003F7BCE"/>
    <w:rsid w:val="00407C30"/>
    <w:rsid w:val="0041359F"/>
    <w:rsid w:val="004158C4"/>
    <w:rsid w:val="0043554D"/>
    <w:rsid w:val="004374EE"/>
    <w:rsid w:val="00441B5B"/>
    <w:rsid w:val="00442D52"/>
    <w:rsid w:val="00451D41"/>
    <w:rsid w:val="00452932"/>
    <w:rsid w:val="00454019"/>
    <w:rsid w:val="00455C8C"/>
    <w:rsid w:val="00471772"/>
    <w:rsid w:val="004721E9"/>
    <w:rsid w:val="004731D1"/>
    <w:rsid w:val="0047463A"/>
    <w:rsid w:val="00490277"/>
    <w:rsid w:val="00491AB9"/>
    <w:rsid w:val="00492EDB"/>
    <w:rsid w:val="00497097"/>
    <w:rsid w:val="004A0250"/>
    <w:rsid w:val="004A1B22"/>
    <w:rsid w:val="004A56A1"/>
    <w:rsid w:val="004A6D96"/>
    <w:rsid w:val="004B0C0D"/>
    <w:rsid w:val="004B3C8B"/>
    <w:rsid w:val="004B46B5"/>
    <w:rsid w:val="004B6E9F"/>
    <w:rsid w:val="004C2A89"/>
    <w:rsid w:val="004D1541"/>
    <w:rsid w:val="004D32FF"/>
    <w:rsid w:val="004D352F"/>
    <w:rsid w:val="004D55B4"/>
    <w:rsid w:val="004D6610"/>
    <w:rsid w:val="004E2755"/>
    <w:rsid w:val="004E3971"/>
    <w:rsid w:val="004E7F6C"/>
    <w:rsid w:val="004F0DB1"/>
    <w:rsid w:val="004F2709"/>
    <w:rsid w:val="00500420"/>
    <w:rsid w:val="00501A49"/>
    <w:rsid w:val="00507A39"/>
    <w:rsid w:val="00507FA0"/>
    <w:rsid w:val="00511802"/>
    <w:rsid w:val="005126BA"/>
    <w:rsid w:val="005136E8"/>
    <w:rsid w:val="005148B5"/>
    <w:rsid w:val="00523D9D"/>
    <w:rsid w:val="00525EBC"/>
    <w:rsid w:val="005304BB"/>
    <w:rsid w:val="00535105"/>
    <w:rsid w:val="00535A01"/>
    <w:rsid w:val="005362B9"/>
    <w:rsid w:val="005368D3"/>
    <w:rsid w:val="00541CF0"/>
    <w:rsid w:val="00544C11"/>
    <w:rsid w:val="00545671"/>
    <w:rsid w:val="005462E8"/>
    <w:rsid w:val="00552102"/>
    <w:rsid w:val="005557A3"/>
    <w:rsid w:val="005655DD"/>
    <w:rsid w:val="00565641"/>
    <w:rsid w:val="00566537"/>
    <w:rsid w:val="005677F5"/>
    <w:rsid w:val="005705D6"/>
    <w:rsid w:val="005764BD"/>
    <w:rsid w:val="00581AC6"/>
    <w:rsid w:val="005871BC"/>
    <w:rsid w:val="00587EEB"/>
    <w:rsid w:val="0059304D"/>
    <w:rsid w:val="00593E00"/>
    <w:rsid w:val="00594FCF"/>
    <w:rsid w:val="0059550F"/>
    <w:rsid w:val="005A1032"/>
    <w:rsid w:val="005A2DA8"/>
    <w:rsid w:val="005B1453"/>
    <w:rsid w:val="005B5A42"/>
    <w:rsid w:val="005C278C"/>
    <w:rsid w:val="005C4175"/>
    <w:rsid w:val="005D0375"/>
    <w:rsid w:val="005D493A"/>
    <w:rsid w:val="005E0566"/>
    <w:rsid w:val="005E595D"/>
    <w:rsid w:val="005F2743"/>
    <w:rsid w:val="005F2DAA"/>
    <w:rsid w:val="005F3ECD"/>
    <w:rsid w:val="005F4BE5"/>
    <w:rsid w:val="005F52EF"/>
    <w:rsid w:val="005F6B2E"/>
    <w:rsid w:val="005F7E74"/>
    <w:rsid w:val="005F7FA3"/>
    <w:rsid w:val="00603134"/>
    <w:rsid w:val="00611B8B"/>
    <w:rsid w:val="00613A48"/>
    <w:rsid w:val="006157EE"/>
    <w:rsid w:val="00616909"/>
    <w:rsid w:val="00625880"/>
    <w:rsid w:val="00630BCB"/>
    <w:rsid w:val="0063363A"/>
    <w:rsid w:val="00635433"/>
    <w:rsid w:val="00636B0C"/>
    <w:rsid w:val="00642F7E"/>
    <w:rsid w:val="006519E9"/>
    <w:rsid w:val="0065307F"/>
    <w:rsid w:val="00653459"/>
    <w:rsid w:val="00656366"/>
    <w:rsid w:val="00676B19"/>
    <w:rsid w:val="006805EA"/>
    <w:rsid w:val="00684466"/>
    <w:rsid w:val="00691CAE"/>
    <w:rsid w:val="006A2EFF"/>
    <w:rsid w:val="006A352D"/>
    <w:rsid w:val="006A4838"/>
    <w:rsid w:val="006A4CFE"/>
    <w:rsid w:val="006B224F"/>
    <w:rsid w:val="006B630B"/>
    <w:rsid w:val="006C0601"/>
    <w:rsid w:val="006C096E"/>
    <w:rsid w:val="006C147E"/>
    <w:rsid w:val="006C24B6"/>
    <w:rsid w:val="006C24EE"/>
    <w:rsid w:val="006C351A"/>
    <w:rsid w:val="006C483C"/>
    <w:rsid w:val="006C6E8C"/>
    <w:rsid w:val="006D09CD"/>
    <w:rsid w:val="006D38A8"/>
    <w:rsid w:val="006E235C"/>
    <w:rsid w:val="006E5B38"/>
    <w:rsid w:val="006E6FD3"/>
    <w:rsid w:val="006F2464"/>
    <w:rsid w:val="006F74F0"/>
    <w:rsid w:val="0070335A"/>
    <w:rsid w:val="0070474D"/>
    <w:rsid w:val="007168C4"/>
    <w:rsid w:val="00716989"/>
    <w:rsid w:val="00722B9F"/>
    <w:rsid w:val="00722E1F"/>
    <w:rsid w:val="007242B8"/>
    <w:rsid w:val="007314EA"/>
    <w:rsid w:val="00742750"/>
    <w:rsid w:val="007439DC"/>
    <w:rsid w:val="0075003C"/>
    <w:rsid w:val="00752F60"/>
    <w:rsid w:val="0075685A"/>
    <w:rsid w:val="00765EA1"/>
    <w:rsid w:val="007678A4"/>
    <w:rsid w:val="0077026A"/>
    <w:rsid w:val="00770D23"/>
    <w:rsid w:val="007723B0"/>
    <w:rsid w:val="00774579"/>
    <w:rsid w:val="00775F48"/>
    <w:rsid w:val="00783DEE"/>
    <w:rsid w:val="0078477E"/>
    <w:rsid w:val="00784FF9"/>
    <w:rsid w:val="00785EF0"/>
    <w:rsid w:val="007932D6"/>
    <w:rsid w:val="00794A22"/>
    <w:rsid w:val="007A044F"/>
    <w:rsid w:val="007A16DF"/>
    <w:rsid w:val="007A7BCE"/>
    <w:rsid w:val="007B15B6"/>
    <w:rsid w:val="007B32ED"/>
    <w:rsid w:val="007C3785"/>
    <w:rsid w:val="007C37C8"/>
    <w:rsid w:val="007D34FB"/>
    <w:rsid w:val="007D4DAA"/>
    <w:rsid w:val="007D5F76"/>
    <w:rsid w:val="007E1B0E"/>
    <w:rsid w:val="007E1EBA"/>
    <w:rsid w:val="007E4BDF"/>
    <w:rsid w:val="007E5EC2"/>
    <w:rsid w:val="007F133E"/>
    <w:rsid w:val="007F14FA"/>
    <w:rsid w:val="00817FE1"/>
    <w:rsid w:val="008202A5"/>
    <w:rsid w:val="00823724"/>
    <w:rsid w:val="008269E1"/>
    <w:rsid w:val="00826F17"/>
    <w:rsid w:val="00837C9F"/>
    <w:rsid w:val="008476FA"/>
    <w:rsid w:val="00855A27"/>
    <w:rsid w:val="00855F29"/>
    <w:rsid w:val="00856700"/>
    <w:rsid w:val="00860940"/>
    <w:rsid w:val="008673F3"/>
    <w:rsid w:val="008739D8"/>
    <w:rsid w:val="0087543B"/>
    <w:rsid w:val="00877229"/>
    <w:rsid w:val="008818A8"/>
    <w:rsid w:val="00885A5F"/>
    <w:rsid w:val="00892A82"/>
    <w:rsid w:val="008A00D7"/>
    <w:rsid w:val="008A110B"/>
    <w:rsid w:val="008A611B"/>
    <w:rsid w:val="008B093D"/>
    <w:rsid w:val="008B129D"/>
    <w:rsid w:val="008B173D"/>
    <w:rsid w:val="008B3D19"/>
    <w:rsid w:val="008B6008"/>
    <w:rsid w:val="008C0287"/>
    <w:rsid w:val="008D46F1"/>
    <w:rsid w:val="008E45D4"/>
    <w:rsid w:val="008F1DFE"/>
    <w:rsid w:val="008F2DE2"/>
    <w:rsid w:val="008F3F8C"/>
    <w:rsid w:val="008F44AD"/>
    <w:rsid w:val="008F7638"/>
    <w:rsid w:val="0090347E"/>
    <w:rsid w:val="00905FAC"/>
    <w:rsid w:val="00913C8E"/>
    <w:rsid w:val="00915838"/>
    <w:rsid w:val="009205E0"/>
    <w:rsid w:val="00922E1C"/>
    <w:rsid w:val="00926A16"/>
    <w:rsid w:val="0093433D"/>
    <w:rsid w:val="00934414"/>
    <w:rsid w:val="00947423"/>
    <w:rsid w:val="00950A53"/>
    <w:rsid w:val="0095370C"/>
    <w:rsid w:val="00954110"/>
    <w:rsid w:val="00954A95"/>
    <w:rsid w:val="00963A74"/>
    <w:rsid w:val="00963E0D"/>
    <w:rsid w:val="0096523B"/>
    <w:rsid w:val="009653BA"/>
    <w:rsid w:val="00965A49"/>
    <w:rsid w:val="00966003"/>
    <w:rsid w:val="0097202D"/>
    <w:rsid w:val="0097658F"/>
    <w:rsid w:val="0098071B"/>
    <w:rsid w:val="00984DB1"/>
    <w:rsid w:val="0099052B"/>
    <w:rsid w:val="00991E8A"/>
    <w:rsid w:val="00994090"/>
    <w:rsid w:val="00995D30"/>
    <w:rsid w:val="009A01B0"/>
    <w:rsid w:val="009A0C4D"/>
    <w:rsid w:val="009A3450"/>
    <w:rsid w:val="009B0146"/>
    <w:rsid w:val="009B19BB"/>
    <w:rsid w:val="009B1DA8"/>
    <w:rsid w:val="009B77E5"/>
    <w:rsid w:val="009B7A13"/>
    <w:rsid w:val="009B7FC6"/>
    <w:rsid w:val="009C61FB"/>
    <w:rsid w:val="009E642F"/>
    <w:rsid w:val="009F5040"/>
    <w:rsid w:val="00A00B67"/>
    <w:rsid w:val="00A01773"/>
    <w:rsid w:val="00A03480"/>
    <w:rsid w:val="00A0456B"/>
    <w:rsid w:val="00A055A0"/>
    <w:rsid w:val="00A06DB4"/>
    <w:rsid w:val="00A10668"/>
    <w:rsid w:val="00A152D9"/>
    <w:rsid w:val="00A17205"/>
    <w:rsid w:val="00A23AC3"/>
    <w:rsid w:val="00A267B4"/>
    <w:rsid w:val="00A3110D"/>
    <w:rsid w:val="00A32BE9"/>
    <w:rsid w:val="00A343BF"/>
    <w:rsid w:val="00A351A3"/>
    <w:rsid w:val="00A357B6"/>
    <w:rsid w:val="00A404EF"/>
    <w:rsid w:val="00A46B0C"/>
    <w:rsid w:val="00A47F22"/>
    <w:rsid w:val="00A5432C"/>
    <w:rsid w:val="00A55103"/>
    <w:rsid w:val="00A55E51"/>
    <w:rsid w:val="00A675CE"/>
    <w:rsid w:val="00A7134F"/>
    <w:rsid w:val="00A82DF4"/>
    <w:rsid w:val="00A849BF"/>
    <w:rsid w:val="00A90E55"/>
    <w:rsid w:val="00AA6ED7"/>
    <w:rsid w:val="00AB0464"/>
    <w:rsid w:val="00AB18B0"/>
    <w:rsid w:val="00AB2D54"/>
    <w:rsid w:val="00AB5645"/>
    <w:rsid w:val="00AB7626"/>
    <w:rsid w:val="00AC0189"/>
    <w:rsid w:val="00AC0E23"/>
    <w:rsid w:val="00AC4F12"/>
    <w:rsid w:val="00AC728A"/>
    <w:rsid w:val="00AC739D"/>
    <w:rsid w:val="00AD3B74"/>
    <w:rsid w:val="00AD4A7D"/>
    <w:rsid w:val="00AE49D0"/>
    <w:rsid w:val="00AF43C3"/>
    <w:rsid w:val="00AF7077"/>
    <w:rsid w:val="00B0480D"/>
    <w:rsid w:val="00B05F3E"/>
    <w:rsid w:val="00B07DA1"/>
    <w:rsid w:val="00B105CC"/>
    <w:rsid w:val="00B300FA"/>
    <w:rsid w:val="00B334FB"/>
    <w:rsid w:val="00B443BA"/>
    <w:rsid w:val="00B5152A"/>
    <w:rsid w:val="00B52BBF"/>
    <w:rsid w:val="00B53852"/>
    <w:rsid w:val="00B571AC"/>
    <w:rsid w:val="00B6754A"/>
    <w:rsid w:val="00B7051F"/>
    <w:rsid w:val="00B926E2"/>
    <w:rsid w:val="00B93DE7"/>
    <w:rsid w:val="00B95E80"/>
    <w:rsid w:val="00BA1412"/>
    <w:rsid w:val="00BA5D19"/>
    <w:rsid w:val="00BB1923"/>
    <w:rsid w:val="00BB2D3F"/>
    <w:rsid w:val="00BB5D15"/>
    <w:rsid w:val="00BC1430"/>
    <w:rsid w:val="00BC391E"/>
    <w:rsid w:val="00BC6B5B"/>
    <w:rsid w:val="00BD727D"/>
    <w:rsid w:val="00BE04DC"/>
    <w:rsid w:val="00BE2FF1"/>
    <w:rsid w:val="00BE56A2"/>
    <w:rsid w:val="00BE7857"/>
    <w:rsid w:val="00BF525A"/>
    <w:rsid w:val="00C01F43"/>
    <w:rsid w:val="00C02173"/>
    <w:rsid w:val="00C11B6F"/>
    <w:rsid w:val="00C23162"/>
    <w:rsid w:val="00C3299A"/>
    <w:rsid w:val="00C35C18"/>
    <w:rsid w:val="00C40148"/>
    <w:rsid w:val="00C4184E"/>
    <w:rsid w:val="00C41A21"/>
    <w:rsid w:val="00C41DF5"/>
    <w:rsid w:val="00C42296"/>
    <w:rsid w:val="00C44E1B"/>
    <w:rsid w:val="00C45E71"/>
    <w:rsid w:val="00C46DA1"/>
    <w:rsid w:val="00C479CB"/>
    <w:rsid w:val="00C47C1A"/>
    <w:rsid w:val="00C502EE"/>
    <w:rsid w:val="00C62F9E"/>
    <w:rsid w:val="00C657D4"/>
    <w:rsid w:val="00C7123E"/>
    <w:rsid w:val="00C75497"/>
    <w:rsid w:val="00C82893"/>
    <w:rsid w:val="00C875BF"/>
    <w:rsid w:val="00C93211"/>
    <w:rsid w:val="00C95A9F"/>
    <w:rsid w:val="00C976DF"/>
    <w:rsid w:val="00C97D5C"/>
    <w:rsid w:val="00C97FAD"/>
    <w:rsid w:val="00CA37B5"/>
    <w:rsid w:val="00CB377F"/>
    <w:rsid w:val="00CB705A"/>
    <w:rsid w:val="00CC4228"/>
    <w:rsid w:val="00CC770D"/>
    <w:rsid w:val="00CD2492"/>
    <w:rsid w:val="00CD5514"/>
    <w:rsid w:val="00CD71BA"/>
    <w:rsid w:val="00CE218D"/>
    <w:rsid w:val="00CE4E0B"/>
    <w:rsid w:val="00CE798D"/>
    <w:rsid w:val="00CF4C5C"/>
    <w:rsid w:val="00D01472"/>
    <w:rsid w:val="00D04334"/>
    <w:rsid w:val="00D07B07"/>
    <w:rsid w:val="00D07F01"/>
    <w:rsid w:val="00D11FAB"/>
    <w:rsid w:val="00D20655"/>
    <w:rsid w:val="00D23D42"/>
    <w:rsid w:val="00D321F6"/>
    <w:rsid w:val="00D33AC0"/>
    <w:rsid w:val="00D361CA"/>
    <w:rsid w:val="00D41D67"/>
    <w:rsid w:val="00D435FC"/>
    <w:rsid w:val="00D43F1E"/>
    <w:rsid w:val="00D52318"/>
    <w:rsid w:val="00D549EE"/>
    <w:rsid w:val="00D573EE"/>
    <w:rsid w:val="00D574BE"/>
    <w:rsid w:val="00D64033"/>
    <w:rsid w:val="00D701DC"/>
    <w:rsid w:val="00D71DF0"/>
    <w:rsid w:val="00D82143"/>
    <w:rsid w:val="00D82369"/>
    <w:rsid w:val="00D845B4"/>
    <w:rsid w:val="00DA0F30"/>
    <w:rsid w:val="00DA2A66"/>
    <w:rsid w:val="00DA4A43"/>
    <w:rsid w:val="00DB3773"/>
    <w:rsid w:val="00DB4D0D"/>
    <w:rsid w:val="00DC39E6"/>
    <w:rsid w:val="00DC48C6"/>
    <w:rsid w:val="00DC7A4D"/>
    <w:rsid w:val="00DD0201"/>
    <w:rsid w:val="00DD02F8"/>
    <w:rsid w:val="00DD042C"/>
    <w:rsid w:val="00DD0E62"/>
    <w:rsid w:val="00DD11A3"/>
    <w:rsid w:val="00DD1645"/>
    <w:rsid w:val="00DD16D3"/>
    <w:rsid w:val="00DD750C"/>
    <w:rsid w:val="00DE56AE"/>
    <w:rsid w:val="00DF17CB"/>
    <w:rsid w:val="00DF57A1"/>
    <w:rsid w:val="00DF748B"/>
    <w:rsid w:val="00E00720"/>
    <w:rsid w:val="00E1126A"/>
    <w:rsid w:val="00E12343"/>
    <w:rsid w:val="00E15AA2"/>
    <w:rsid w:val="00E17160"/>
    <w:rsid w:val="00E23804"/>
    <w:rsid w:val="00E23C9B"/>
    <w:rsid w:val="00E26AA2"/>
    <w:rsid w:val="00E326B0"/>
    <w:rsid w:val="00E37D60"/>
    <w:rsid w:val="00E37EED"/>
    <w:rsid w:val="00E418B7"/>
    <w:rsid w:val="00E432B9"/>
    <w:rsid w:val="00E5730A"/>
    <w:rsid w:val="00E57EB1"/>
    <w:rsid w:val="00E61F08"/>
    <w:rsid w:val="00E636DA"/>
    <w:rsid w:val="00E65A28"/>
    <w:rsid w:val="00E65DEC"/>
    <w:rsid w:val="00E710F6"/>
    <w:rsid w:val="00E77BDE"/>
    <w:rsid w:val="00E835A6"/>
    <w:rsid w:val="00E838C7"/>
    <w:rsid w:val="00E850BC"/>
    <w:rsid w:val="00E951B3"/>
    <w:rsid w:val="00EA1010"/>
    <w:rsid w:val="00EA5D1B"/>
    <w:rsid w:val="00EB2E65"/>
    <w:rsid w:val="00EB41AC"/>
    <w:rsid w:val="00EB6BA9"/>
    <w:rsid w:val="00EC271E"/>
    <w:rsid w:val="00EC2CC4"/>
    <w:rsid w:val="00EC3B09"/>
    <w:rsid w:val="00EC5A06"/>
    <w:rsid w:val="00EC6249"/>
    <w:rsid w:val="00EC6D80"/>
    <w:rsid w:val="00EF3549"/>
    <w:rsid w:val="00F0084C"/>
    <w:rsid w:val="00F00E9D"/>
    <w:rsid w:val="00F01356"/>
    <w:rsid w:val="00F02C98"/>
    <w:rsid w:val="00F15A68"/>
    <w:rsid w:val="00F17DAC"/>
    <w:rsid w:val="00F209E9"/>
    <w:rsid w:val="00F23855"/>
    <w:rsid w:val="00F23868"/>
    <w:rsid w:val="00F2553F"/>
    <w:rsid w:val="00F3465A"/>
    <w:rsid w:val="00F348BD"/>
    <w:rsid w:val="00F35E68"/>
    <w:rsid w:val="00F4159C"/>
    <w:rsid w:val="00F45B67"/>
    <w:rsid w:val="00F5374F"/>
    <w:rsid w:val="00F56F33"/>
    <w:rsid w:val="00F60438"/>
    <w:rsid w:val="00F66544"/>
    <w:rsid w:val="00F6731B"/>
    <w:rsid w:val="00F67561"/>
    <w:rsid w:val="00F76B59"/>
    <w:rsid w:val="00F76E00"/>
    <w:rsid w:val="00F842CA"/>
    <w:rsid w:val="00F844FE"/>
    <w:rsid w:val="00F87D51"/>
    <w:rsid w:val="00F9498B"/>
    <w:rsid w:val="00FA112C"/>
    <w:rsid w:val="00FA151B"/>
    <w:rsid w:val="00FA33ED"/>
    <w:rsid w:val="00FA4FCC"/>
    <w:rsid w:val="00FA6106"/>
    <w:rsid w:val="00FB0231"/>
    <w:rsid w:val="00FB25D3"/>
    <w:rsid w:val="00FB261C"/>
    <w:rsid w:val="00FB4B23"/>
    <w:rsid w:val="00FC7065"/>
    <w:rsid w:val="00FD0573"/>
    <w:rsid w:val="00FD086E"/>
    <w:rsid w:val="00FE015D"/>
    <w:rsid w:val="00FE5867"/>
    <w:rsid w:val="00FE6A5B"/>
    <w:rsid w:val="00FE72F0"/>
    <w:rsid w:val="00FF2FE4"/>
    <w:rsid w:val="00FF3C66"/>
    <w:rsid w:val="00FF4239"/>
    <w:rsid w:val="07780346"/>
    <w:rsid w:val="08997142"/>
    <w:rsid w:val="0EC072D4"/>
    <w:rsid w:val="3976242A"/>
    <w:rsid w:val="3B0735D5"/>
    <w:rsid w:val="3D475D26"/>
    <w:rsid w:val="46A7113B"/>
    <w:rsid w:val="4D253945"/>
    <w:rsid w:val="4F8E586E"/>
    <w:rsid w:val="57F227EE"/>
    <w:rsid w:val="70996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semiHidden="0" w:name="annotation text"/>
    <w:lsdException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jc w:val="center"/>
      <w:outlineLvl w:val="0"/>
    </w:pPr>
    <w:rPr>
      <w:b/>
      <w:bCs/>
      <w:i/>
      <w:iCs/>
      <w:sz w:val="52"/>
      <w:szCs w:val="20"/>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7"/>
    <w:uiPriority w:val="0"/>
    <w:pPr>
      <w:jc w:val="left"/>
    </w:pPr>
  </w:style>
  <w:style w:type="paragraph" w:styleId="4">
    <w:name w:val="Plain Text"/>
    <w:basedOn w:val="1"/>
    <w:qFormat/>
    <w:uiPriority w:val="0"/>
    <w:rPr>
      <w:rFonts w:ascii="宋体" w:hAnsi="Courier New" w:cs="楷体_GB2312"/>
      <w:szCs w:val="21"/>
    </w:rPr>
  </w:style>
  <w:style w:type="paragraph" w:styleId="5">
    <w:name w:val="Body Text Indent 2"/>
    <w:basedOn w:val="1"/>
    <w:link w:val="22"/>
    <w:uiPriority w:val="0"/>
    <w:pPr>
      <w:spacing w:line="360" w:lineRule="auto"/>
      <w:ind w:firstLine="7283" w:firstLineChars="1030"/>
    </w:pPr>
    <w:rPr>
      <w:rFonts w:ascii="黑体" w:eastAsia="黑体"/>
      <w:b/>
      <w:sz w:val="72"/>
      <w:szCs w:val="20"/>
    </w:rPr>
  </w:style>
  <w:style w:type="paragraph" w:styleId="6">
    <w:name w:val="Balloon Text"/>
    <w:basedOn w:val="1"/>
    <w:semiHidden/>
    <w:uiPriority w:val="0"/>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18"/>
    <w:uiPriority w:val="0"/>
    <w:rPr>
      <w:b/>
      <w:bCs/>
    </w:rPr>
  </w:style>
  <w:style w:type="table" w:styleId="11">
    <w:name w:val="Table Grid"/>
    <w:basedOn w:val="10"/>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styleId="14">
    <w:name w:val="Emphasis"/>
    <w:qFormat/>
    <w:uiPriority w:val="0"/>
    <w:rPr>
      <w:color w:val="CC0000"/>
    </w:r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字符"/>
    <w:link w:val="3"/>
    <w:qFormat/>
    <w:uiPriority w:val="0"/>
    <w:rPr>
      <w:kern w:val="2"/>
      <w:sz w:val="21"/>
      <w:szCs w:val="24"/>
    </w:rPr>
  </w:style>
  <w:style w:type="character" w:customStyle="1" w:styleId="18">
    <w:name w:val="批注主题 字符"/>
    <w:link w:val="9"/>
    <w:uiPriority w:val="0"/>
    <w:rPr>
      <w:b/>
      <w:bCs/>
      <w:kern w:val="2"/>
      <w:sz w:val="21"/>
      <w:szCs w:val="24"/>
    </w:rPr>
  </w:style>
  <w:style w:type="paragraph" w:customStyle="1" w:styleId="19">
    <w:name w:val="Char"/>
    <w:basedOn w:val="1"/>
    <w:uiPriority w:val="0"/>
  </w:style>
  <w:style w:type="paragraph" w:customStyle="1" w:styleId="20">
    <w:name w:val="修订1"/>
    <w:semiHidden/>
    <w:qFormat/>
    <w:uiPriority w:val="99"/>
    <w:rPr>
      <w:rFonts w:ascii="Times New Roman" w:hAnsi="Times New Roman" w:eastAsia="宋体" w:cs="Times New Roman"/>
      <w:kern w:val="2"/>
      <w:sz w:val="21"/>
      <w:szCs w:val="24"/>
      <w:lang w:val="en-US" w:eastAsia="zh-CN" w:bidi="ar-SA"/>
    </w:rPr>
  </w:style>
  <w:style w:type="paragraph" w:styleId="21">
    <w:name w:val="List Paragraph"/>
    <w:basedOn w:val="1"/>
    <w:unhideWhenUsed/>
    <w:uiPriority w:val="99"/>
    <w:pPr>
      <w:ind w:firstLine="420" w:firstLineChars="200"/>
    </w:pPr>
  </w:style>
  <w:style w:type="character" w:customStyle="1" w:styleId="22">
    <w:name w:val="正文文本缩进 2 字符"/>
    <w:basedOn w:val="12"/>
    <w:link w:val="5"/>
    <w:qFormat/>
    <w:uiPriority w:val="0"/>
    <w:rPr>
      <w:rFonts w:ascii="黑体" w:eastAsia="黑体"/>
      <w:b/>
      <w:kern w:val="2"/>
      <w:sz w:val="7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 User</Company>
  <Pages>4</Pages>
  <Words>520</Words>
  <Characters>2968</Characters>
  <Lines>24</Lines>
  <Paragraphs>6</Paragraphs>
  <TotalTime>0</TotalTime>
  <ScaleCrop>false</ScaleCrop>
  <LinksUpToDate>false</LinksUpToDate>
  <CharactersWithSpaces>3482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2023-08-09T01:55:00Z</dcterms:created>
  <dc:creator>MS User</dc:creator>
  <cp:lastModifiedBy>WPS_1639974277</cp:lastModifiedBy>
  <cp:lastPrinted>2016-08-09T07:52:00Z</cp:lastPrinted>
  <dcterms:modified xsi:type="dcterms:W3CDTF">2023-09-07T03:33:09Z</dcterms:modified>
  <dc:title>合同登记编号：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6C1692BD3E8C408EBF1CA1CE34DB52E6_13</vt:lpwstr>
  </property>
</Properties>
</file>